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Coming back to the history of the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started as climbing rodents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learned to walk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took over the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sat down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Built a house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Domesticated some animals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Domesticated some plants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restriction of travel costs so no restriction on group size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Groups get bigger and more hierarchical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Groups became villages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Villages became cities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Cities united to form countries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information can I get on cities?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They are in general separated into: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Resident area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 area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area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(public area)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council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Tempels?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can check employment by city or metropolitan area apparently: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https://factfinder.census.gov/faces/tableservices/jsf/pages/productview.xhtml?src=CF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I can see the info from the most rural, backwards settlements to the most advanced, see the progress of human society…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 GDP per capita is proportional to the household income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tfinder.census.gov/faces/tableservices/jsf/pages/productview.xhtml?src=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