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???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בדאלק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מושכת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תחרותי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לסטייט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בוט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מסובכים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ולהפוך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מסובכות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והתחרות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הגרפיקה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לאפליקציות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10000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ריפורטס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1000, 2000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ולהחליט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אסאנה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אעבוד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דיאלוג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בטרנסליטרציה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לסקויה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למורפן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החופשי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דיאלוג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לסירי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במורפן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הכל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במורפן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טוקניזציה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תרנזליטרציה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אינפלקציה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50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שאוותר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ירה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אסאנה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וורייק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לעזאזל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טרנזליטרציה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בקקי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הקקי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שפשוט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קאגל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