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מלהישאר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שמונוגמיה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ססעמק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