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חקלאות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מהאוכלוסייה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לעיסוקים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הישרדותיים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המציאו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הסיפורים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תרבויות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המרכזים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והחידקל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למצרים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אימפריות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אברהם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יעקב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הבנים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למצרים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ממצרים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שגדלו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בתנך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בכורים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