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להשקעה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שהתקדמתי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ראיון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גוגלינס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דיזיין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בשבת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המיילים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להשקעה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הסייקל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בברזל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חם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לראיון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לגוגלינס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סיסטם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המיילים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שהגענו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שהצגתי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לכנס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בפרודקשן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שקיבלתי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שהמנהלת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לדחוף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דיבלופמנט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הפידבק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סיטואציות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היפותטיות</w:t>
      </w:r>
      <w:r w:rsidDel="00000000" w:rsidR="00000000" w:rsidRPr="00000000">
        <w:rPr>
          <w:rtl w:val="1"/>
        </w:rPr>
        <w:t xml:space="preserve"> -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