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ומחשבות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Thoughts and documents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?ֿ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הסינטקטי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מלך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מלכה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אישה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מבוארות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מבוארות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