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תבוא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סידרתי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מגירות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שבת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מנוחה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הפסיכולוגית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הפוטנציאליות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המועדונים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השתייה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בנויות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טרייד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אופס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עארף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לצערי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הסנסיי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הקורונה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עוזרת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דואג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ארצה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שתבוא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מסיבות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יונתן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יצאנו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בלוטו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מחוממת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קומפלקסים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גרים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והגענו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בחיפה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אינפיניטי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2000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ללילה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200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400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2000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לילות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בשמיים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ומצחיק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אגו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היפותטיים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פאוור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לגדל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אהובים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מודה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מצטער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סיטואציות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הומלס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נשיא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מישוש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