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כפרה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יפיפיה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גירושין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שיט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לאייפד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:)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לוויד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ללבד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סקס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משעמום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והימורים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הימורים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ומין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מסטול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פטריות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בשבועיים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פלואו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למומחיות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- 5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כתחביב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) - 5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למנאייק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-20%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באפל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20%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שיגנבו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להתווכח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הריוויו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בוסים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רועי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שהערכתי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לפרודקשן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והשבתות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זכותי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המראה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פדיחה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פאדיחה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ישיבות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בדיבור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כושר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כשמסטול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סיכמנו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שנמאס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לרקוד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קיומית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כוסית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:)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500$,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120,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500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מהמשרד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הדחף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מודחק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לזיין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לעוף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וממדט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