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כואב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ירד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מחרתיים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לקרות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בהתנהגות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הספקתי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להתכונן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למחרתיים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למטיזציה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מסתדר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לגוגל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תרומות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CPA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הפוקוס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למנייאק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ביץ</w:t>
      </w:r>
      <w:r w:rsidDel="00000000" w:rsidR="00000000" w:rsidRPr="00000000">
        <w:rPr>
          <w:rtl w:val="1"/>
        </w:rPr>
        <w:t xml:space="preserve">׳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בעזהש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600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120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  <w:t xml:space="preserve">*3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960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1,100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60 </w:t>
      </w:r>
      <w:r w:rsidDel="00000000" w:rsidR="00000000" w:rsidRPr="00000000">
        <w:rPr>
          <w:rtl w:val="1"/>
        </w:rPr>
        <w:t xml:space="preserve">בשנה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70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1160 (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שישית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10% </w:t>
      </w:r>
      <w:r w:rsidDel="00000000" w:rsidR="00000000" w:rsidRPr="00000000">
        <w:rPr>
          <w:rtl w:val="1"/>
        </w:rPr>
        <w:t xml:space="preserve">תרומות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1270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סעמק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מהעכשיו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סובל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סובל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חברים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בנות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מסיבות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ה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סמים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וסמים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אנא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עארף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סיפוק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לסיפוק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הנשמה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פלואו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במין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לקולומביה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וסמים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ההמשך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אישה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דרא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מ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ביי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