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פורנו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60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הסירטון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סירטון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אילבן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להתנצל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ההזדמנות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והמקסיקנים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הלימודי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והיספנים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בסוציאלי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גנטי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הבולבול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ומתבאסים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בכישלון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ההורים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