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הלינקים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ליטקוד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מיילים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במיילים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מלגוגל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מהמליין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קורסים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יוטיוב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פרשת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סקול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מדידה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20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הדיירים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סעמק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מהמשכנתא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cpa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cpa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מיסים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מיילים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תזכורות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אסאנה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