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מחר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לירון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המליץ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שהפונקצית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ובגלל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באנשים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ציפ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למוח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פוקר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להתכונן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הרגלים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גיטרה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כושר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שחמט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פוקר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ריקודים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ספר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7*3*.5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וכאלה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כושר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ריקודים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שחמט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פוקר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גיטרה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ראיון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וגיטרה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ושירה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וספר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בפוקר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ההוראות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שחמט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בשירותים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בהסתברות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שתיקח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20)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כושר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ארוחע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גיטרה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ארוחע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פוקר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שניות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שחמט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בפיק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