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ליסה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הלב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הלב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בעשר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הלב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שניסיתי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365*10*5*365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למעל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מיליון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שלשתיהן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וריאציה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kallie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Kelly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החשובות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60%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kayla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155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הגילאים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90,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ששתיהן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נולדו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130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מיליארד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לטריליון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לטריליון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מטורף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סיפרתי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לפסיכולוגית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התרשמה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פאקט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ניסיתי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בויפאסנה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noise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מסוננות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כרעש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הישראלים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כרישה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הכרישים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וקפצנו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ענק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בריכה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מחוממת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מרשים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ההליכה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נחמדה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בנאדם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ניר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דט</w:t>
      </w:r>
      <w:r w:rsidDel="00000000" w:rsidR="00000000" w:rsidRPr="00000000">
        <w:rPr>
          <w:rtl w:val="1"/>
        </w:rPr>
        <w:t xml:space="preserve">׳ </w:t>
      </w:r>
      <w:r w:rsidDel="00000000" w:rsidR="00000000" w:rsidRPr="00000000">
        <w:rPr>
          <w:rtl w:val="1"/>
        </w:rPr>
        <w:t xml:space="preserve">אקספריאנס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התעייפתי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מעולה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יופי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מבואס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ידעך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סעמק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אשבר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ננעלות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אוף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לבת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להתגלח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אובססיבי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לשחרר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בים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ננעל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מונוגמיים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לתינוק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התינוק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המונוגמיה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קיצר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המעניין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טיים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שישתפר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לפיננסים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נראה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נלך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לישון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