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מדוכא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שנורמליזציה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ונס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ונס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התחממות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בחיפושים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טראמפ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ושומרון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ביהודה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2500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פוקר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הברזתי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אלרגיות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שטות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חזרתי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האנלי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טי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שהייתי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לעשן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שנלחם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שחיסלו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האמריקאים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שנלחמו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הישראלים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בטרור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חיילים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במלחמה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בתחבולות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מנצחים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הורג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מאזרח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הנאצים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ביהודים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קיומי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רעים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בגרמניה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כגרמני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נאצי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לכלום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והמפזר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לחות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לכלום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כדורים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הקיומית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