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משגעת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התקלחתי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אתמול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חמודה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חמודה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מראה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אופי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דיכאונית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בפרטי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שומרת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מתבאסת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בלייב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לקנות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לכאן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ליסוע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חלום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לענן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היתה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באמריקה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הויכוח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נמצאים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הורות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שאצל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גבה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כשאתה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כליאה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הורות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לגליזציה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אוביקטיבי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לגמרי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מהקורס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הפרק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סיימתי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עשיתי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