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וואו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אשלי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ומדברת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לעניין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נשוי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ודיברנו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שאתגרש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והכל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מדהימה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נמשיך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במילא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פלירטוט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כשיהיו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נזרום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ליזרום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לאבולוציה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האבולוציה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מנצחת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בכלכלה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והרגש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צודק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ההיגיון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מתמטיקה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ההיגיון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ובעבודה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לפרוש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לזרום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לזרום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