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לינקדאין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באלבמה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LLC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ריפייננס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והריפייננס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אחותי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באפריל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בבידוד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בלאגן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ומלחיץ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הפטריות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נתקעתי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פיפי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פיפי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מאוננות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מאוננות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