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4E6B93" w:rsidTr="00502765">
        <w:trPr>
          <w:trHeight w:val="712"/>
        </w:trPr>
        <w:tc>
          <w:tcPr>
            <w:tcW w:w="177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0" w:name="_Ref193779937"/>
            <w:r w:rsidRPr="004E6B93">
              <w:rPr>
                <w:rFonts w:ascii="Arial" w:hAnsi="Arial" w:cs="Arial"/>
                <w:b/>
                <w:bCs/>
                <w:sz w:val="22"/>
                <w:szCs w:val="22"/>
                <w:lang w:val="es-MX"/>
              </w:rPr>
              <w:t>Versión</w:t>
            </w:r>
          </w:p>
        </w:tc>
        <w:tc>
          <w:tcPr>
            <w:tcW w:w="6593"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1" w:name="_Descripción_de_los"/>
            <w:bookmarkEnd w:id="1"/>
            <w:r w:rsidRPr="004E6B93">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2" w:name="_Toc180298371"/>
            <w:r w:rsidRPr="004E6B93">
              <w:rPr>
                <w:rFonts w:ascii="Arial" w:hAnsi="Arial" w:cs="Arial"/>
                <w:b/>
                <w:bCs/>
                <w:sz w:val="22"/>
                <w:szCs w:val="22"/>
                <w:lang w:val="es-MX"/>
              </w:rPr>
              <w:t xml:space="preserve">Fecha </w:t>
            </w:r>
            <w:bookmarkEnd w:id="2"/>
          </w:p>
        </w:tc>
      </w:tr>
      <w:tr w:rsidR="009504E5" w:rsidRPr="004E6B93" w:rsidTr="00502765">
        <w:trPr>
          <w:trHeight w:val="235"/>
        </w:trPr>
        <w:tc>
          <w:tcPr>
            <w:tcW w:w="1771" w:type="dxa"/>
          </w:tcPr>
          <w:p w:rsidR="009504E5" w:rsidRPr="009504E5" w:rsidRDefault="009504E5" w:rsidP="00502765">
            <w:pPr>
              <w:rPr>
                <w:rFonts w:ascii="Arial" w:hAnsi="Arial" w:cs="Arial"/>
                <w:sz w:val="22"/>
                <w:szCs w:val="22"/>
                <w:lang w:val="es-MX"/>
              </w:rPr>
            </w:pPr>
            <w:r w:rsidRPr="009504E5">
              <w:rPr>
                <w:rFonts w:ascii="Arial" w:hAnsi="Arial" w:cs="Arial"/>
                <w:sz w:val="22"/>
                <w:szCs w:val="22"/>
                <w:lang w:val="es-MX"/>
              </w:rPr>
              <w:t>00</w:t>
            </w:r>
          </w:p>
        </w:tc>
        <w:tc>
          <w:tcPr>
            <w:tcW w:w="6593" w:type="dxa"/>
          </w:tcPr>
          <w:p w:rsidR="009504E5" w:rsidRPr="009504E5" w:rsidRDefault="009504E5" w:rsidP="00502765">
            <w:pPr>
              <w:rPr>
                <w:rFonts w:ascii="Arial" w:hAnsi="Arial" w:cs="Arial"/>
                <w:sz w:val="22"/>
                <w:szCs w:val="22"/>
                <w:lang w:val="es-MX"/>
              </w:rPr>
            </w:pPr>
            <w:r w:rsidRPr="009504E5">
              <w:rPr>
                <w:rFonts w:ascii="Arial" w:hAnsi="Arial" w:cs="Arial"/>
                <w:sz w:val="22"/>
                <w:szCs w:val="22"/>
                <w:lang w:val="es-MX"/>
              </w:rPr>
              <w:t>Creación del documento</w:t>
            </w:r>
          </w:p>
        </w:tc>
        <w:tc>
          <w:tcPr>
            <w:tcW w:w="1701" w:type="dxa"/>
          </w:tcPr>
          <w:p w:rsidR="009504E5" w:rsidRPr="009504E5" w:rsidRDefault="009504E5" w:rsidP="009504E5">
            <w:pPr>
              <w:jc w:val="center"/>
              <w:rPr>
                <w:rFonts w:ascii="Arial" w:hAnsi="Arial" w:cs="Arial"/>
                <w:sz w:val="22"/>
                <w:szCs w:val="22"/>
                <w:lang w:val="es-MX"/>
              </w:rPr>
            </w:pPr>
            <w:r w:rsidRPr="009504E5">
              <w:rPr>
                <w:rFonts w:ascii="Arial" w:hAnsi="Arial" w:cs="Arial"/>
                <w:sz w:val="22"/>
                <w:szCs w:val="22"/>
                <w:lang w:val="es-MX"/>
              </w:rPr>
              <w:t>26 de Noviembre 2014</w:t>
            </w:r>
          </w:p>
        </w:tc>
      </w:tr>
      <w:tr w:rsidR="009504E5" w:rsidRPr="004E6B93" w:rsidTr="00502765">
        <w:trPr>
          <w:trHeight w:val="6018"/>
        </w:trPr>
        <w:tc>
          <w:tcPr>
            <w:tcW w:w="1771" w:type="dxa"/>
          </w:tcPr>
          <w:p w:rsidR="009504E5" w:rsidRPr="004E6B93" w:rsidRDefault="009504E5" w:rsidP="00502765">
            <w:pPr>
              <w:rPr>
                <w:rFonts w:ascii="Arial" w:hAnsi="Arial" w:cs="Arial"/>
                <w:b/>
                <w:sz w:val="22"/>
                <w:szCs w:val="22"/>
                <w:lang w:val="es-MX"/>
              </w:rPr>
            </w:pPr>
          </w:p>
        </w:tc>
        <w:tc>
          <w:tcPr>
            <w:tcW w:w="6593" w:type="dxa"/>
          </w:tcPr>
          <w:p w:rsidR="009504E5" w:rsidRPr="004E6B93" w:rsidRDefault="009504E5" w:rsidP="00502765">
            <w:pPr>
              <w:rPr>
                <w:rFonts w:ascii="Arial" w:hAnsi="Arial" w:cs="Arial"/>
                <w:b/>
                <w:sz w:val="22"/>
                <w:szCs w:val="22"/>
                <w:lang w:val="es-MX"/>
              </w:rPr>
            </w:pPr>
          </w:p>
        </w:tc>
        <w:tc>
          <w:tcPr>
            <w:tcW w:w="1701" w:type="dxa"/>
          </w:tcPr>
          <w:p w:rsidR="009504E5" w:rsidRPr="004E6B93" w:rsidRDefault="009504E5" w:rsidP="00502765">
            <w:pPr>
              <w:rPr>
                <w:rFonts w:ascii="Arial" w:hAnsi="Arial" w:cs="Arial"/>
                <w:b/>
                <w:sz w:val="22"/>
                <w:szCs w:val="22"/>
                <w:lang w:val="es-MX"/>
              </w:rPr>
            </w:pPr>
          </w:p>
        </w:tc>
      </w:tr>
      <w:bookmarkEnd w:id="0"/>
    </w:tbl>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4E6B93" w:rsidTr="00502765">
        <w:trPr>
          <w:jc w:val="center"/>
        </w:trPr>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Elaborado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Revisado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Autorizado por:</w:t>
            </w:r>
          </w:p>
        </w:tc>
      </w:tr>
      <w:tr w:rsidR="009504E5" w:rsidRPr="004E6B93" w:rsidTr="00502765">
        <w:trPr>
          <w:jc w:val="center"/>
        </w:trPr>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r>
      <w:tr w:rsidR="009504E5" w:rsidRPr="004E6B93" w:rsidTr="00502765">
        <w:trPr>
          <w:trHeight w:val="1395"/>
          <w:jc w:val="center"/>
        </w:trPr>
        <w:tc>
          <w:tcPr>
            <w:tcW w:w="3402" w:type="dxa"/>
          </w:tcPr>
          <w:p w:rsidR="009504E5" w:rsidRPr="004E6B93" w:rsidRDefault="009504E5" w:rsidP="00502765">
            <w:pPr>
              <w:rPr>
                <w:rFonts w:ascii="Arial" w:hAnsi="Arial" w:cs="Arial"/>
                <w:b/>
                <w:bCs/>
                <w:sz w:val="22"/>
                <w:szCs w:val="22"/>
                <w:lang w:val="es-MX"/>
              </w:rPr>
            </w:pPr>
          </w:p>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r>
    </w:tbl>
    <w:p w:rsidR="009504E5" w:rsidRPr="007327BD" w:rsidRDefault="009504E5" w:rsidP="007327BD">
      <w:pPr>
        <w:jc w:val="both"/>
        <w:rPr>
          <w:rFonts w:ascii="Arial" w:hAnsi="Arial" w:cs="Arial"/>
          <w:lang w:val="es-ES_tradnl" w:eastAsia="en-US"/>
        </w:rPr>
      </w:pPr>
    </w:p>
    <w:p w:rsidR="007327BD" w:rsidRDefault="007327BD" w:rsidP="007327BD">
      <w:pPr>
        <w:jc w:val="both"/>
        <w:rPr>
          <w:rFonts w:ascii="Arial" w:hAnsi="Arial" w:cs="Arial"/>
          <w:b/>
          <w:lang w:val="es-MX" w:eastAsia="en-US"/>
        </w:rPr>
      </w:pPr>
      <w:r w:rsidRPr="007327BD">
        <w:rPr>
          <w:rFonts w:ascii="Arial" w:hAnsi="Arial" w:cs="Arial"/>
          <w:b/>
          <w:lang w:val="es-MX" w:eastAsia="en-US"/>
        </w:rPr>
        <w:t>OBJETIVO</w:t>
      </w:r>
    </w:p>
    <w:p w:rsidR="007327BD" w:rsidRPr="007327BD" w:rsidRDefault="007327BD" w:rsidP="007327BD">
      <w:pPr>
        <w:jc w:val="both"/>
        <w:rPr>
          <w:rFonts w:ascii="Arial" w:hAnsi="Arial" w:cs="Arial"/>
          <w:b/>
          <w:lang w:val="es-MX" w:eastAsia="en-US"/>
        </w:rPr>
      </w:pPr>
    </w:p>
    <w:p w:rsidR="007327BD" w:rsidRPr="007327BD" w:rsidRDefault="007327BD" w:rsidP="007327BD">
      <w:pPr>
        <w:jc w:val="both"/>
        <w:rPr>
          <w:rFonts w:ascii="Arial" w:hAnsi="Arial" w:cs="Arial"/>
          <w:lang w:val="es-MX" w:eastAsia="en-US"/>
        </w:rPr>
      </w:pPr>
      <w:r w:rsidRPr="007327BD">
        <w:rPr>
          <w:rFonts w:ascii="Arial" w:hAnsi="Arial" w:cs="Arial"/>
          <w:lang w:val="es-MX" w:eastAsia="en-US"/>
        </w:rPr>
        <w:t>Desarrollar y ejecutar acciones preventivas destinadas a evitar el contrabando de mercancías, narcóticos y terrorismo a través de</w:t>
      </w:r>
      <w:r w:rsidR="003E1C1D">
        <w:rPr>
          <w:rFonts w:ascii="Arial" w:hAnsi="Arial" w:cs="Arial"/>
          <w:lang w:val="es-MX" w:eastAsia="en-US"/>
        </w:rPr>
        <w:t xml:space="preserve"> </w:t>
      </w:r>
      <w:r w:rsidRPr="007327BD">
        <w:rPr>
          <w:rFonts w:ascii="Arial" w:hAnsi="Arial" w:cs="Arial"/>
          <w:lang w:val="es-MX" w:eastAsia="en-US"/>
        </w:rPr>
        <w:t>l</w:t>
      </w:r>
      <w:r w:rsidR="003E1C1D">
        <w:rPr>
          <w:rFonts w:ascii="Arial" w:hAnsi="Arial" w:cs="Arial"/>
          <w:lang w:val="es-MX" w:eastAsia="en-US"/>
        </w:rPr>
        <w:t xml:space="preserve">as actividades de </w:t>
      </w:r>
      <w:r w:rsidRPr="007327BD">
        <w:rPr>
          <w:rFonts w:ascii="Arial" w:hAnsi="Arial" w:cs="Arial"/>
          <w:lang w:val="es-MX" w:eastAsia="en-US"/>
        </w:rPr>
        <w:t xml:space="preserve"> comercio </w:t>
      </w:r>
      <w:r w:rsidR="003E1C1D">
        <w:rPr>
          <w:rFonts w:ascii="Arial" w:hAnsi="Arial" w:cs="Arial"/>
          <w:lang w:val="es-MX" w:eastAsia="en-US"/>
        </w:rPr>
        <w:t>de la agencia aduanal</w:t>
      </w:r>
      <w:r w:rsidRPr="007327BD">
        <w:rPr>
          <w:rFonts w:ascii="Arial" w:hAnsi="Arial" w:cs="Arial"/>
          <w:lang w:val="es-MX" w:eastAsia="en-US"/>
        </w:rPr>
        <w:t xml:space="preserve">, mediante el desarrollo de las políticas de seguridad que se mencionan en el presente manual, así como prevenir cualquier tipo de actividad ilícita dentro de las mismas instalación de </w:t>
      </w:r>
      <w:r>
        <w:rPr>
          <w:rFonts w:ascii="Arial" w:hAnsi="Arial" w:cs="Arial"/>
          <w:lang w:val="es-MX" w:eastAsia="en-US"/>
        </w:rPr>
        <w:t>OAQ</w:t>
      </w:r>
      <w:r w:rsidRPr="007327BD">
        <w:rPr>
          <w:rFonts w:ascii="Arial" w:hAnsi="Arial" w:cs="Arial"/>
          <w:lang w:val="es-MX" w:eastAsia="en-US"/>
        </w:rPr>
        <w:t>, mediante el establecimiento</w:t>
      </w:r>
      <w:r w:rsidR="003E1C1D">
        <w:rPr>
          <w:rFonts w:ascii="Arial" w:hAnsi="Arial" w:cs="Arial"/>
          <w:lang w:val="es-MX" w:eastAsia="en-US"/>
        </w:rPr>
        <w:t xml:space="preserve"> e implementación</w:t>
      </w:r>
      <w:r w:rsidRPr="007327BD">
        <w:rPr>
          <w:rFonts w:ascii="Arial" w:hAnsi="Arial" w:cs="Arial"/>
          <w:lang w:val="es-MX" w:eastAsia="en-US"/>
        </w:rPr>
        <w:t xml:space="preserve"> de la presentes políticas.</w:t>
      </w:r>
    </w:p>
    <w:p w:rsidR="007327BD" w:rsidRPr="007327BD" w:rsidRDefault="007327BD" w:rsidP="007327BD">
      <w:pPr>
        <w:jc w:val="both"/>
        <w:rPr>
          <w:rFonts w:ascii="Arial" w:hAnsi="Arial" w:cs="Arial"/>
          <w:b/>
          <w:lang w:val="es-MX" w:eastAsia="en-US"/>
        </w:rPr>
      </w:pPr>
    </w:p>
    <w:p w:rsidR="007327BD" w:rsidRDefault="007327BD" w:rsidP="007327BD">
      <w:pPr>
        <w:jc w:val="both"/>
        <w:rPr>
          <w:rFonts w:ascii="Arial" w:hAnsi="Arial" w:cs="Arial"/>
          <w:b/>
          <w:lang w:val="es-MX" w:eastAsia="en-US"/>
        </w:rPr>
      </w:pPr>
      <w:r w:rsidRPr="007327BD">
        <w:rPr>
          <w:rFonts w:ascii="Arial" w:hAnsi="Arial" w:cs="Arial"/>
          <w:b/>
          <w:lang w:val="es-MX" w:eastAsia="en-US"/>
        </w:rPr>
        <w:t>ALCANCE</w:t>
      </w:r>
    </w:p>
    <w:p w:rsidR="003E1C1D" w:rsidRPr="007327BD" w:rsidRDefault="003E1C1D" w:rsidP="007327BD">
      <w:pPr>
        <w:jc w:val="both"/>
        <w:rPr>
          <w:rFonts w:ascii="Arial" w:hAnsi="Arial" w:cs="Arial"/>
          <w:lang w:val="es-MX" w:eastAsia="en-US"/>
        </w:rPr>
      </w:pPr>
    </w:p>
    <w:p w:rsidR="007327BD" w:rsidRPr="007327BD" w:rsidRDefault="007327BD" w:rsidP="007327BD">
      <w:pPr>
        <w:jc w:val="both"/>
        <w:rPr>
          <w:rFonts w:ascii="Arial" w:hAnsi="Arial" w:cs="Arial"/>
          <w:lang w:val="es-MX" w:eastAsia="en-US"/>
        </w:rPr>
      </w:pPr>
      <w:r w:rsidRPr="007327BD">
        <w:rPr>
          <w:rFonts w:ascii="Arial" w:hAnsi="Arial" w:cs="Arial"/>
          <w:lang w:val="es-MX" w:eastAsia="en-US"/>
        </w:rPr>
        <w:t>Este manual tiene como principio fundamental el regir todas las actividades que se desarrollen dentro de la organización, desde la aceptación de clientes, proveedores, aceptación de embarques, políticas dirigidas al uso de todo tipo de tecnologías de la información, hasta la revisión de los socios comerciales a través de la cadena logística</w:t>
      </w:r>
    </w:p>
    <w:p w:rsidR="007327BD" w:rsidRPr="007327BD" w:rsidRDefault="007327BD" w:rsidP="007327BD">
      <w:pPr>
        <w:jc w:val="both"/>
        <w:rPr>
          <w:rFonts w:ascii="Arial" w:hAnsi="Arial" w:cs="Arial"/>
          <w:b/>
          <w:lang w:val="es-MX" w:eastAsia="en-US"/>
        </w:rPr>
      </w:pPr>
    </w:p>
    <w:p w:rsidR="007327BD" w:rsidRDefault="007327BD" w:rsidP="007327BD">
      <w:pPr>
        <w:jc w:val="both"/>
        <w:rPr>
          <w:rFonts w:ascii="Arial" w:hAnsi="Arial" w:cs="Arial"/>
          <w:b/>
          <w:bCs/>
          <w:lang w:eastAsia="en-US"/>
        </w:rPr>
      </w:pPr>
      <w:r w:rsidRPr="007327BD">
        <w:rPr>
          <w:rFonts w:ascii="Arial" w:hAnsi="Arial" w:cs="Arial"/>
          <w:b/>
          <w:bCs/>
          <w:lang w:eastAsia="en-US"/>
        </w:rPr>
        <w:t>RESPONSABLES Y RESPONSABILIDADES</w:t>
      </w:r>
    </w:p>
    <w:p w:rsidR="007327BD" w:rsidRDefault="007327BD" w:rsidP="007327BD">
      <w:pPr>
        <w:jc w:val="both"/>
        <w:rPr>
          <w:rFonts w:ascii="Arial" w:hAnsi="Arial" w:cs="Arial"/>
          <w:b/>
          <w:bCs/>
          <w:lang w:eastAsia="en-US"/>
        </w:rPr>
      </w:pPr>
    </w:p>
    <w:p w:rsidR="007327BD" w:rsidRPr="001F1539" w:rsidRDefault="007327BD" w:rsidP="007327BD">
      <w:pPr>
        <w:jc w:val="both"/>
        <w:rPr>
          <w:rFonts w:ascii="Arial" w:hAnsi="Arial" w:cs="Arial"/>
          <w:b/>
          <w:bCs/>
          <w:lang w:eastAsia="en-US"/>
        </w:rPr>
      </w:pPr>
      <w:r w:rsidRPr="001F1539">
        <w:rPr>
          <w:rFonts w:ascii="Arial" w:hAnsi="Arial" w:cs="Arial"/>
          <w:b/>
          <w:bCs/>
          <w:lang w:eastAsia="en-US"/>
        </w:rPr>
        <w:t>Gerentes de departamento</w:t>
      </w:r>
    </w:p>
    <w:p w:rsidR="007327BD" w:rsidRPr="007327BD" w:rsidRDefault="007327BD" w:rsidP="007327BD">
      <w:pPr>
        <w:jc w:val="both"/>
        <w:rPr>
          <w:rFonts w:ascii="Arial" w:hAnsi="Arial" w:cs="Arial"/>
          <w:bCs/>
          <w:lang w:eastAsia="en-US"/>
        </w:rPr>
      </w:pPr>
    </w:p>
    <w:p w:rsidR="007327BD" w:rsidRPr="007327BD" w:rsidRDefault="007327BD" w:rsidP="007327BD">
      <w:pPr>
        <w:jc w:val="both"/>
        <w:rPr>
          <w:rFonts w:ascii="Arial" w:hAnsi="Arial" w:cs="Arial"/>
          <w:bCs/>
          <w:lang w:eastAsia="en-US"/>
        </w:rPr>
      </w:pPr>
      <w:r w:rsidRPr="007327BD">
        <w:rPr>
          <w:rFonts w:ascii="Arial" w:hAnsi="Arial" w:cs="Arial"/>
          <w:bCs/>
          <w:lang w:eastAsia="en-US"/>
        </w:rPr>
        <w:t>•</w:t>
      </w:r>
      <w:r w:rsidRPr="007327BD">
        <w:rPr>
          <w:rFonts w:ascii="Arial" w:hAnsi="Arial" w:cs="Arial"/>
          <w:bCs/>
          <w:lang w:eastAsia="en-US"/>
        </w:rPr>
        <w:tab/>
        <w:t>Implementar, modificar, autorizar y respetar las políticas establecidas en este manual.</w:t>
      </w:r>
    </w:p>
    <w:p w:rsidR="007327BD" w:rsidRDefault="007327BD" w:rsidP="007327BD">
      <w:pPr>
        <w:jc w:val="both"/>
        <w:rPr>
          <w:rFonts w:ascii="Arial" w:hAnsi="Arial" w:cs="Arial"/>
          <w:bCs/>
          <w:lang w:eastAsia="en-US"/>
        </w:rPr>
      </w:pPr>
      <w:r w:rsidRPr="007327BD">
        <w:rPr>
          <w:rFonts w:ascii="Arial" w:hAnsi="Arial" w:cs="Arial"/>
          <w:bCs/>
          <w:lang w:eastAsia="en-US"/>
        </w:rPr>
        <w:t>•</w:t>
      </w:r>
      <w:r w:rsidRPr="007327BD">
        <w:rPr>
          <w:rFonts w:ascii="Arial" w:hAnsi="Arial" w:cs="Arial"/>
          <w:bCs/>
          <w:lang w:eastAsia="en-US"/>
        </w:rPr>
        <w:tab/>
        <w:t>Realizar las actividades y asumir las responsabilidades que en este manual se mencionan, con motivo de sus funciones en la organización.</w:t>
      </w:r>
    </w:p>
    <w:p w:rsidR="007327BD" w:rsidRPr="007327BD" w:rsidRDefault="007327BD" w:rsidP="007327BD">
      <w:pPr>
        <w:jc w:val="both"/>
        <w:rPr>
          <w:rFonts w:ascii="Arial" w:hAnsi="Arial" w:cs="Arial"/>
          <w:b/>
          <w:bCs/>
          <w:lang w:eastAsia="en-US"/>
        </w:rPr>
      </w:pPr>
    </w:p>
    <w:p w:rsidR="007327BD" w:rsidRPr="007327BD" w:rsidRDefault="007327BD" w:rsidP="007327BD">
      <w:pPr>
        <w:jc w:val="both"/>
        <w:rPr>
          <w:rFonts w:ascii="Arial" w:hAnsi="Arial" w:cs="Arial"/>
          <w:bCs/>
          <w:lang w:eastAsia="en-US"/>
        </w:rPr>
      </w:pPr>
      <w:r w:rsidRPr="007327BD">
        <w:rPr>
          <w:rFonts w:ascii="Arial" w:hAnsi="Arial" w:cs="Arial"/>
          <w:b/>
          <w:bCs/>
          <w:lang w:eastAsia="en-US"/>
        </w:rPr>
        <w:t>Recursos Humanos</w:t>
      </w:r>
    </w:p>
    <w:p w:rsidR="007327BD" w:rsidRPr="007327BD" w:rsidRDefault="007327BD" w:rsidP="007327BD">
      <w:pPr>
        <w:jc w:val="both"/>
        <w:rPr>
          <w:rFonts w:ascii="Arial" w:hAnsi="Arial" w:cs="Arial"/>
          <w:bCs/>
          <w:lang w:eastAsia="en-US"/>
        </w:rPr>
      </w:pPr>
      <w:r w:rsidRPr="007327BD">
        <w:rPr>
          <w:rFonts w:ascii="Arial" w:hAnsi="Arial" w:cs="Arial"/>
          <w:bCs/>
          <w:lang w:eastAsia="en-US"/>
        </w:rPr>
        <w:t>•</w:t>
      </w:r>
      <w:r w:rsidRPr="007327BD">
        <w:rPr>
          <w:rFonts w:ascii="Arial" w:hAnsi="Arial" w:cs="Arial"/>
          <w:bCs/>
          <w:lang w:eastAsia="en-US"/>
        </w:rPr>
        <w:tab/>
        <w:t>Preservar la confidencialidad de la información del personal de la organización.</w:t>
      </w:r>
    </w:p>
    <w:p w:rsidR="007327BD" w:rsidRPr="007327BD" w:rsidRDefault="007327BD" w:rsidP="007327BD">
      <w:pPr>
        <w:jc w:val="both"/>
        <w:rPr>
          <w:rFonts w:ascii="Arial" w:hAnsi="Arial" w:cs="Arial"/>
          <w:bCs/>
          <w:lang w:eastAsia="en-US"/>
        </w:rPr>
      </w:pPr>
      <w:r w:rsidRPr="007327BD">
        <w:rPr>
          <w:rFonts w:ascii="Arial" w:hAnsi="Arial" w:cs="Arial"/>
          <w:bCs/>
          <w:lang w:eastAsia="en-US"/>
        </w:rPr>
        <w:t>•</w:t>
      </w:r>
      <w:r w:rsidRPr="007327BD">
        <w:rPr>
          <w:rFonts w:ascii="Arial" w:hAnsi="Arial" w:cs="Arial"/>
          <w:bCs/>
          <w:lang w:eastAsia="en-US"/>
        </w:rPr>
        <w:tab/>
        <w:t>Difundir este Manual</w:t>
      </w:r>
    </w:p>
    <w:p w:rsidR="007327BD" w:rsidRDefault="007327BD" w:rsidP="007327BD">
      <w:pPr>
        <w:jc w:val="both"/>
        <w:rPr>
          <w:rFonts w:ascii="Arial" w:hAnsi="Arial" w:cs="Arial"/>
          <w:bCs/>
          <w:lang w:eastAsia="en-US"/>
        </w:rPr>
      </w:pPr>
      <w:r>
        <w:rPr>
          <w:rFonts w:ascii="Arial" w:hAnsi="Arial" w:cs="Arial"/>
          <w:bCs/>
          <w:lang w:eastAsia="en-US"/>
        </w:rPr>
        <w:t>•</w:t>
      </w:r>
      <w:r>
        <w:rPr>
          <w:rFonts w:ascii="Arial" w:hAnsi="Arial" w:cs="Arial"/>
          <w:bCs/>
          <w:lang w:eastAsia="en-US"/>
        </w:rPr>
        <w:tab/>
        <w:t>Modificar el manual de políticas si es necesario</w:t>
      </w:r>
      <w:r w:rsidRPr="007327BD">
        <w:rPr>
          <w:rFonts w:ascii="Arial" w:hAnsi="Arial" w:cs="Arial"/>
          <w:bCs/>
          <w:lang w:eastAsia="en-US"/>
        </w:rPr>
        <w:t xml:space="preserve"> y difundir las modificaciones al interior de la organización.</w:t>
      </w:r>
    </w:p>
    <w:p w:rsidR="003E1C1D" w:rsidRPr="007327BD" w:rsidRDefault="003E1C1D" w:rsidP="007327BD">
      <w:pPr>
        <w:jc w:val="both"/>
        <w:rPr>
          <w:rFonts w:ascii="Arial" w:hAnsi="Arial" w:cs="Arial"/>
          <w:bCs/>
          <w:lang w:eastAsia="en-US"/>
        </w:rPr>
      </w:pPr>
    </w:p>
    <w:p w:rsidR="007327BD" w:rsidRDefault="007327BD" w:rsidP="007327BD">
      <w:pPr>
        <w:jc w:val="both"/>
        <w:rPr>
          <w:rFonts w:ascii="Arial" w:hAnsi="Arial" w:cs="Arial"/>
          <w:b/>
          <w:bCs/>
          <w:lang w:eastAsia="en-US"/>
        </w:rPr>
      </w:pPr>
      <w:r w:rsidRPr="003E1C1D">
        <w:rPr>
          <w:rFonts w:ascii="Arial" w:hAnsi="Arial" w:cs="Arial"/>
          <w:b/>
          <w:bCs/>
          <w:lang w:eastAsia="en-US"/>
        </w:rPr>
        <w:t>Personal de OAQ.</w:t>
      </w:r>
    </w:p>
    <w:p w:rsidR="003E1C1D" w:rsidRPr="003E1C1D" w:rsidRDefault="003E1C1D" w:rsidP="007327BD">
      <w:pPr>
        <w:jc w:val="both"/>
        <w:rPr>
          <w:rFonts w:ascii="Arial" w:hAnsi="Arial" w:cs="Arial"/>
          <w:b/>
          <w:bCs/>
          <w:lang w:eastAsia="en-US"/>
        </w:rPr>
      </w:pPr>
    </w:p>
    <w:p w:rsidR="007327BD" w:rsidRPr="007327BD" w:rsidRDefault="007327BD" w:rsidP="007327BD">
      <w:pPr>
        <w:jc w:val="both"/>
        <w:rPr>
          <w:rFonts w:ascii="Arial" w:hAnsi="Arial" w:cs="Arial"/>
          <w:bCs/>
          <w:lang w:eastAsia="en-US"/>
        </w:rPr>
      </w:pPr>
      <w:r w:rsidRPr="007327BD">
        <w:rPr>
          <w:rFonts w:ascii="Arial" w:hAnsi="Arial" w:cs="Arial"/>
          <w:bCs/>
          <w:lang w:eastAsia="en-US"/>
        </w:rPr>
        <w:t>•</w:t>
      </w:r>
      <w:r w:rsidRPr="007327BD">
        <w:rPr>
          <w:rFonts w:ascii="Arial" w:hAnsi="Arial" w:cs="Arial"/>
          <w:bCs/>
          <w:lang w:eastAsia="en-US"/>
        </w:rPr>
        <w:tab/>
        <w:t>Respetar los lineamientos establecidos dentro de este manual y el apego a las políticas, actividades y responsabilidades que aquí se mencionan.</w:t>
      </w:r>
    </w:p>
    <w:p w:rsidR="007327BD" w:rsidRPr="007327BD" w:rsidRDefault="007327BD" w:rsidP="007327BD">
      <w:pPr>
        <w:jc w:val="both"/>
        <w:rPr>
          <w:rFonts w:ascii="Arial" w:hAnsi="Arial" w:cs="Arial"/>
          <w:bCs/>
          <w:lang w:eastAsia="en-US"/>
        </w:rPr>
      </w:pPr>
    </w:p>
    <w:p w:rsidR="007327BD" w:rsidRPr="007327BD" w:rsidRDefault="007327BD" w:rsidP="007327BD">
      <w:pPr>
        <w:jc w:val="both"/>
        <w:rPr>
          <w:rFonts w:ascii="Arial" w:hAnsi="Arial" w:cs="Arial"/>
          <w:bCs/>
          <w:lang w:val="es-MX" w:eastAsia="en-US"/>
        </w:rPr>
      </w:pPr>
    </w:p>
    <w:p w:rsidR="007327BD" w:rsidRDefault="007327BD" w:rsidP="007327BD">
      <w:pPr>
        <w:jc w:val="both"/>
        <w:rPr>
          <w:rFonts w:ascii="Arial" w:hAnsi="Arial" w:cs="Arial"/>
          <w:b/>
          <w:bCs/>
          <w:lang w:val="es-MX" w:eastAsia="en-US"/>
        </w:rPr>
      </w:pPr>
      <w:r w:rsidRPr="003E1C1D">
        <w:rPr>
          <w:rFonts w:ascii="Arial" w:hAnsi="Arial" w:cs="Arial"/>
          <w:b/>
          <w:bCs/>
          <w:lang w:val="es-MX" w:eastAsia="en-US"/>
        </w:rPr>
        <w:t>REFERENCIAS:</w:t>
      </w:r>
    </w:p>
    <w:p w:rsidR="003E1C1D" w:rsidRPr="003E1C1D" w:rsidRDefault="003E1C1D" w:rsidP="007327BD">
      <w:pPr>
        <w:jc w:val="both"/>
        <w:rPr>
          <w:rFonts w:ascii="Arial" w:hAnsi="Arial" w:cs="Arial"/>
          <w:b/>
          <w:bCs/>
          <w:lang w:val="es-MX" w:eastAsia="en-US"/>
        </w:rPr>
      </w:pPr>
    </w:p>
    <w:p w:rsidR="007327BD" w:rsidRPr="007327BD" w:rsidRDefault="007327BD" w:rsidP="007327BD">
      <w:pPr>
        <w:numPr>
          <w:ilvl w:val="0"/>
          <w:numId w:val="12"/>
        </w:numPr>
        <w:jc w:val="both"/>
        <w:rPr>
          <w:rFonts w:ascii="Arial" w:hAnsi="Arial" w:cs="Arial"/>
          <w:lang w:val="es-MX" w:eastAsia="en-US"/>
        </w:rPr>
      </w:pPr>
      <w:r w:rsidRPr="007327BD">
        <w:rPr>
          <w:rFonts w:ascii="Arial" w:hAnsi="Arial" w:cs="Arial"/>
          <w:lang w:val="es-MX" w:eastAsia="en-US"/>
        </w:rPr>
        <w:t xml:space="preserve">Manual de Calidad. </w:t>
      </w:r>
    </w:p>
    <w:p w:rsidR="007327BD" w:rsidRPr="007327BD" w:rsidRDefault="007327BD" w:rsidP="007327BD">
      <w:pPr>
        <w:numPr>
          <w:ilvl w:val="0"/>
          <w:numId w:val="12"/>
        </w:numPr>
        <w:jc w:val="both"/>
        <w:rPr>
          <w:rFonts w:ascii="Arial" w:hAnsi="Arial" w:cs="Arial"/>
          <w:lang w:val="es-MX" w:eastAsia="en-US"/>
        </w:rPr>
      </w:pPr>
      <w:r w:rsidRPr="007327BD">
        <w:rPr>
          <w:rFonts w:ascii="Arial" w:hAnsi="Arial" w:cs="Arial"/>
          <w:lang w:val="es-MX" w:eastAsia="en-US"/>
        </w:rPr>
        <w:t>Norma ISO 9001-2008</w:t>
      </w:r>
    </w:p>
    <w:p w:rsidR="007327BD" w:rsidRPr="007327BD" w:rsidRDefault="007327BD" w:rsidP="007327BD">
      <w:pPr>
        <w:numPr>
          <w:ilvl w:val="0"/>
          <w:numId w:val="12"/>
        </w:numPr>
        <w:jc w:val="both"/>
        <w:rPr>
          <w:rFonts w:ascii="Arial" w:hAnsi="Arial" w:cs="Arial"/>
          <w:lang w:val="es-MX" w:eastAsia="en-US"/>
        </w:rPr>
      </w:pPr>
      <w:r w:rsidRPr="007327BD">
        <w:rPr>
          <w:rFonts w:ascii="Arial" w:hAnsi="Arial" w:cs="Arial"/>
          <w:lang w:val="es-MX" w:eastAsia="en-US"/>
        </w:rPr>
        <w:t>NEEC 1.2 Políticas de seguridad</w:t>
      </w:r>
    </w:p>
    <w:p w:rsidR="007327BD" w:rsidRPr="007327BD" w:rsidRDefault="007327BD" w:rsidP="007327BD">
      <w:pPr>
        <w:numPr>
          <w:ilvl w:val="0"/>
          <w:numId w:val="12"/>
        </w:numPr>
        <w:jc w:val="both"/>
        <w:rPr>
          <w:rFonts w:ascii="Arial" w:hAnsi="Arial" w:cs="Arial"/>
          <w:lang w:val="es-MX" w:eastAsia="en-US"/>
        </w:rPr>
      </w:pPr>
      <w:r w:rsidRPr="007327BD">
        <w:rPr>
          <w:rFonts w:ascii="Arial" w:hAnsi="Arial" w:cs="Arial"/>
          <w:lang w:val="es-MX" w:eastAsia="en-US"/>
        </w:rPr>
        <w:t>Procedimiento de comercialización</w:t>
      </w:r>
    </w:p>
    <w:p w:rsidR="007327BD" w:rsidRPr="007327BD" w:rsidRDefault="007327BD" w:rsidP="007327BD">
      <w:pPr>
        <w:numPr>
          <w:ilvl w:val="0"/>
          <w:numId w:val="12"/>
        </w:numPr>
        <w:jc w:val="both"/>
        <w:rPr>
          <w:rFonts w:ascii="Arial" w:hAnsi="Arial" w:cs="Arial"/>
          <w:lang w:val="es-MX" w:eastAsia="en-US"/>
        </w:rPr>
      </w:pPr>
      <w:r w:rsidRPr="007327BD">
        <w:rPr>
          <w:rFonts w:ascii="Arial" w:hAnsi="Arial" w:cs="Arial"/>
          <w:lang w:val="es-MX" w:eastAsia="en-US"/>
        </w:rPr>
        <w:t>Proceso de Compras</w:t>
      </w:r>
    </w:p>
    <w:p w:rsidR="007327BD" w:rsidRPr="007327BD" w:rsidRDefault="007327BD" w:rsidP="007327BD">
      <w:pPr>
        <w:numPr>
          <w:ilvl w:val="0"/>
          <w:numId w:val="12"/>
        </w:numPr>
        <w:jc w:val="both"/>
        <w:rPr>
          <w:rFonts w:ascii="Arial" w:hAnsi="Arial" w:cs="Arial"/>
          <w:lang w:val="es-MX" w:eastAsia="en-US"/>
        </w:rPr>
      </w:pPr>
      <w:r w:rsidRPr="007327BD">
        <w:rPr>
          <w:rFonts w:ascii="Arial" w:hAnsi="Arial" w:cs="Arial"/>
          <w:lang w:val="es-MX" w:eastAsia="en-US"/>
        </w:rPr>
        <w:t>Procedimiento de Acceso a las Instalaciones</w:t>
      </w:r>
    </w:p>
    <w:p w:rsidR="007327BD" w:rsidRDefault="007327BD" w:rsidP="007327BD">
      <w:pPr>
        <w:jc w:val="both"/>
        <w:rPr>
          <w:rFonts w:ascii="Arial" w:hAnsi="Arial" w:cs="Arial"/>
          <w:lang w:val="es-MX" w:eastAsia="en-US"/>
        </w:rPr>
      </w:pPr>
      <w:bookmarkStart w:id="3" w:name="_GoBack"/>
      <w:bookmarkEnd w:id="3"/>
      <w:r w:rsidRPr="007327BD">
        <w:rPr>
          <w:rFonts w:ascii="Arial" w:hAnsi="Arial" w:cs="Arial"/>
          <w:lang w:val="es-MX" w:eastAsia="en-US"/>
        </w:rPr>
        <w:t xml:space="preserve"> </w:t>
      </w:r>
    </w:p>
    <w:p w:rsidR="003E1C1D" w:rsidRPr="007327BD" w:rsidRDefault="003E1C1D" w:rsidP="007327BD">
      <w:pPr>
        <w:jc w:val="both"/>
        <w:rPr>
          <w:rFonts w:ascii="Arial" w:hAnsi="Arial" w:cs="Arial"/>
          <w:lang w:val="es-MX" w:eastAsia="en-US"/>
        </w:rPr>
      </w:pPr>
    </w:p>
    <w:p w:rsidR="007327BD" w:rsidRDefault="007327BD" w:rsidP="007327BD">
      <w:pPr>
        <w:jc w:val="both"/>
        <w:rPr>
          <w:rFonts w:ascii="Arial" w:hAnsi="Arial" w:cs="Arial"/>
          <w:b/>
          <w:lang w:val="es-MX" w:eastAsia="en-US"/>
        </w:rPr>
      </w:pPr>
      <w:r w:rsidRPr="003E1C1D">
        <w:rPr>
          <w:rFonts w:ascii="Arial" w:hAnsi="Arial" w:cs="Arial"/>
          <w:b/>
          <w:lang w:val="es-MX" w:eastAsia="en-US"/>
        </w:rPr>
        <w:t>POLITICAS.</w:t>
      </w:r>
    </w:p>
    <w:p w:rsidR="003E1C1D" w:rsidRPr="003E1C1D" w:rsidRDefault="003E1C1D" w:rsidP="007327BD">
      <w:pPr>
        <w:jc w:val="both"/>
        <w:rPr>
          <w:rFonts w:ascii="Helvetica" w:hAnsi="Helvetica"/>
          <w:b/>
          <w:u w:val="single"/>
          <w:lang w:val="es-ES_tradnl" w:eastAsia="en-US"/>
        </w:rPr>
      </w:pPr>
    </w:p>
    <w:p w:rsidR="00710A13" w:rsidRDefault="00710A13" w:rsidP="00710A13">
      <w:pPr>
        <w:jc w:val="both"/>
        <w:rPr>
          <w:rFonts w:ascii="Arial" w:hAnsi="Arial" w:cs="Arial"/>
          <w:b/>
          <w:lang w:val="es-MX" w:eastAsia="en-US"/>
        </w:rPr>
      </w:pPr>
      <w:r w:rsidRPr="00710A13">
        <w:rPr>
          <w:rFonts w:ascii="Arial" w:hAnsi="Arial" w:cs="Arial"/>
          <w:b/>
          <w:lang w:val="es-MX" w:eastAsia="en-US"/>
        </w:rPr>
        <w:t xml:space="preserve">Políticas para la aceptación de clientes </w:t>
      </w:r>
    </w:p>
    <w:p w:rsidR="00710A13" w:rsidRPr="006A4C60" w:rsidRDefault="00710A13" w:rsidP="006A4C60">
      <w:pPr>
        <w:jc w:val="both"/>
        <w:rPr>
          <w:rFonts w:ascii="Arial" w:hAnsi="Arial" w:cs="Arial"/>
          <w:b/>
          <w:lang w:val="es-MX" w:eastAsia="en-US"/>
        </w:rPr>
      </w:pPr>
    </w:p>
    <w:p w:rsidR="002B18F1" w:rsidRPr="00BD2B4A" w:rsidRDefault="002B18F1" w:rsidP="00BD2B4A">
      <w:pPr>
        <w:autoSpaceDE w:val="0"/>
        <w:autoSpaceDN w:val="0"/>
        <w:adjustRightInd w:val="0"/>
        <w:ind w:left="360"/>
        <w:jc w:val="both"/>
        <w:rPr>
          <w:rFonts w:ascii="Arial" w:eastAsiaTheme="minorHAnsi" w:hAnsi="Arial" w:cs="Arial"/>
          <w:lang w:val="es-MX" w:eastAsia="en-US"/>
        </w:rPr>
      </w:pPr>
      <w:r w:rsidRPr="00BD2B4A">
        <w:rPr>
          <w:rFonts w:ascii="Arial" w:eastAsiaTheme="minorHAnsi" w:hAnsi="Arial" w:cs="Arial"/>
          <w:lang w:val="es-MX" w:eastAsia="en-US"/>
        </w:rPr>
        <w:t>Para efectos de dar cumplimiento a lo establecido en la Ley Federal para la Prevención e Identificación de Operaciones con Recursos de Procedencia Ilícita (Ley contra el lavado de dinero) “LA EMPRESA” deberá comunicar a “LA AGENCIA ADUANAL” de manera inmediata si efectuará operaciones de comercio exterior de las siguientes mercancías:</w:t>
      </w:r>
    </w:p>
    <w:p w:rsidR="002B18F1" w:rsidRPr="002B18F1" w:rsidRDefault="002B18F1" w:rsidP="002B18F1">
      <w:pPr>
        <w:autoSpaceDE w:val="0"/>
        <w:autoSpaceDN w:val="0"/>
        <w:adjustRightInd w:val="0"/>
        <w:jc w:val="both"/>
        <w:rPr>
          <w:rFonts w:ascii="Arial" w:eastAsiaTheme="minorHAnsi" w:hAnsi="Arial" w:cs="Arial"/>
          <w:lang w:val="es-MX" w:eastAsia="en-US"/>
        </w:rPr>
      </w:pPr>
    </w:p>
    <w:p w:rsidR="002B18F1" w:rsidRPr="002B18F1" w:rsidRDefault="002B18F1" w:rsidP="002B18F1">
      <w:pPr>
        <w:pStyle w:val="Prrafodelista"/>
        <w:numPr>
          <w:ilvl w:val="0"/>
          <w:numId w:val="12"/>
        </w:numPr>
        <w:autoSpaceDE w:val="0"/>
        <w:autoSpaceDN w:val="0"/>
        <w:adjustRightInd w:val="0"/>
        <w:jc w:val="both"/>
        <w:rPr>
          <w:rFonts w:ascii="Arial" w:eastAsiaTheme="minorHAnsi" w:hAnsi="Arial" w:cs="Arial"/>
          <w:lang w:val="es-MX" w:eastAsia="en-US"/>
        </w:rPr>
      </w:pPr>
      <w:r w:rsidRPr="002B18F1">
        <w:rPr>
          <w:rFonts w:ascii="Arial" w:eastAsiaTheme="minorHAnsi" w:hAnsi="Arial" w:cs="Arial"/>
          <w:lang w:val="es-MX" w:eastAsia="en-US"/>
        </w:rPr>
        <w:t>Vehículos terrestres, aéreos y marítimos, nuevos y usados, cualquiera que sea el valor de los mismos.</w:t>
      </w:r>
    </w:p>
    <w:p w:rsidR="002B18F1" w:rsidRPr="002B18F1" w:rsidRDefault="002B18F1" w:rsidP="002B18F1">
      <w:pPr>
        <w:pStyle w:val="Prrafodelista"/>
        <w:numPr>
          <w:ilvl w:val="0"/>
          <w:numId w:val="12"/>
        </w:numPr>
        <w:autoSpaceDE w:val="0"/>
        <w:autoSpaceDN w:val="0"/>
        <w:adjustRightInd w:val="0"/>
        <w:jc w:val="both"/>
        <w:rPr>
          <w:rFonts w:ascii="Arial" w:eastAsiaTheme="minorHAnsi" w:hAnsi="Arial" w:cs="Arial"/>
          <w:lang w:val="es-MX" w:eastAsia="en-US"/>
        </w:rPr>
      </w:pPr>
      <w:r w:rsidRPr="002B18F1">
        <w:rPr>
          <w:rFonts w:ascii="Arial" w:eastAsiaTheme="minorHAnsi" w:hAnsi="Arial" w:cs="Arial"/>
          <w:lang w:val="es-MX" w:eastAsia="en-US"/>
        </w:rPr>
        <w:t>Máquinas para juegos de apuesta, sorteos, nuevas y usadas, cualquiera que sea el valor de las mismas.</w:t>
      </w:r>
    </w:p>
    <w:p w:rsidR="002B18F1" w:rsidRPr="002B18F1" w:rsidRDefault="002B18F1" w:rsidP="002B18F1">
      <w:pPr>
        <w:pStyle w:val="Prrafodelista"/>
        <w:numPr>
          <w:ilvl w:val="0"/>
          <w:numId w:val="12"/>
        </w:numPr>
        <w:autoSpaceDE w:val="0"/>
        <w:autoSpaceDN w:val="0"/>
        <w:adjustRightInd w:val="0"/>
        <w:jc w:val="both"/>
        <w:rPr>
          <w:rFonts w:ascii="Arial" w:eastAsiaTheme="minorHAnsi" w:hAnsi="Arial" w:cs="Arial"/>
          <w:lang w:val="es-MX" w:eastAsia="en-US"/>
        </w:rPr>
      </w:pPr>
      <w:r w:rsidRPr="002B18F1">
        <w:rPr>
          <w:rFonts w:ascii="Arial" w:eastAsiaTheme="minorHAnsi" w:hAnsi="Arial" w:cs="Arial"/>
          <w:lang w:val="es-MX" w:eastAsia="en-US"/>
        </w:rPr>
        <w:t>Equipos y materiales para la elaboración de tarjetas de pago, cualquiera que sea el valor de las mismas.</w:t>
      </w:r>
    </w:p>
    <w:p w:rsidR="002B18F1" w:rsidRPr="002B18F1" w:rsidRDefault="002B18F1" w:rsidP="002B18F1">
      <w:pPr>
        <w:pStyle w:val="Prrafodelista"/>
        <w:numPr>
          <w:ilvl w:val="0"/>
          <w:numId w:val="12"/>
        </w:numPr>
        <w:autoSpaceDE w:val="0"/>
        <w:autoSpaceDN w:val="0"/>
        <w:adjustRightInd w:val="0"/>
        <w:jc w:val="both"/>
        <w:rPr>
          <w:rFonts w:ascii="Arial" w:eastAsiaTheme="minorHAnsi" w:hAnsi="Arial" w:cs="Arial"/>
          <w:lang w:val="es-MX" w:eastAsia="en-US"/>
        </w:rPr>
      </w:pPr>
      <w:r w:rsidRPr="002B18F1">
        <w:rPr>
          <w:rFonts w:ascii="Arial" w:eastAsiaTheme="minorHAnsi" w:hAnsi="Arial" w:cs="Arial"/>
          <w:lang w:val="es-MX" w:eastAsia="en-US"/>
        </w:rPr>
        <w:t>Joyas, relojes, piedras preciosas y metales preciosos, cuyo valor individual sea igual o superior al equivalente a cuatrocientas ochenta y cinco veces el salario mínimo vigente en el Distrito Federal ($25,000 USD aproximadamente).</w:t>
      </w:r>
    </w:p>
    <w:p w:rsidR="002B18F1" w:rsidRPr="002B18F1" w:rsidRDefault="002B18F1" w:rsidP="002B18F1">
      <w:pPr>
        <w:pStyle w:val="Prrafodelista"/>
        <w:numPr>
          <w:ilvl w:val="0"/>
          <w:numId w:val="12"/>
        </w:numPr>
        <w:autoSpaceDE w:val="0"/>
        <w:autoSpaceDN w:val="0"/>
        <w:adjustRightInd w:val="0"/>
        <w:jc w:val="both"/>
        <w:rPr>
          <w:rFonts w:ascii="Arial" w:eastAsiaTheme="minorHAnsi" w:hAnsi="Arial" w:cs="Arial"/>
          <w:lang w:val="es-MX" w:eastAsia="en-US"/>
        </w:rPr>
      </w:pPr>
      <w:r w:rsidRPr="002B18F1">
        <w:rPr>
          <w:rFonts w:ascii="Arial" w:eastAsiaTheme="minorHAnsi" w:hAnsi="Arial" w:cs="Arial"/>
          <w:lang w:val="es-MX" w:eastAsia="en-US"/>
        </w:rPr>
        <w:t>Obras de arte, cuyo valor individual sea igual o superior al equivalente a cuatro mil ochocientas quince veces el salario mínimo vigente del Distrito Federal ($250,000</w:t>
      </w:r>
      <w:r>
        <w:rPr>
          <w:rFonts w:ascii="Arial" w:eastAsiaTheme="minorHAnsi" w:hAnsi="Arial" w:cs="Arial"/>
          <w:lang w:val="es-MX" w:eastAsia="en-US"/>
        </w:rPr>
        <w:t xml:space="preserve"> </w:t>
      </w:r>
      <w:r w:rsidRPr="002B18F1">
        <w:rPr>
          <w:rFonts w:ascii="Arial" w:eastAsiaTheme="minorHAnsi" w:hAnsi="Arial" w:cs="Arial"/>
          <w:lang w:val="es-MX" w:eastAsia="en-US"/>
        </w:rPr>
        <w:t>USD aproximadamente).</w:t>
      </w:r>
    </w:p>
    <w:p w:rsidR="002B18F1" w:rsidRPr="002B18F1" w:rsidRDefault="002B18F1" w:rsidP="002B18F1">
      <w:pPr>
        <w:pStyle w:val="Prrafodelista"/>
        <w:numPr>
          <w:ilvl w:val="0"/>
          <w:numId w:val="17"/>
        </w:numPr>
        <w:autoSpaceDE w:val="0"/>
        <w:autoSpaceDN w:val="0"/>
        <w:adjustRightInd w:val="0"/>
        <w:jc w:val="both"/>
        <w:rPr>
          <w:rFonts w:ascii="Calibri" w:eastAsiaTheme="minorHAnsi" w:hAnsi="Calibri" w:cs="Calibri"/>
          <w:lang w:val="es-MX" w:eastAsia="en-US"/>
        </w:rPr>
      </w:pPr>
      <w:r w:rsidRPr="002B18F1">
        <w:rPr>
          <w:rFonts w:ascii="Arial" w:eastAsiaTheme="minorHAnsi" w:hAnsi="Arial" w:cs="Arial"/>
          <w:lang w:val="es-MX" w:eastAsia="en-US"/>
        </w:rPr>
        <w:t>Materiales de resistencia balística para la prestación de servicios de blindaje de vehículos, cualquiera que sea el valor de los bienes.</w:t>
      </w:r>
    </w:p>
    <w:p w:rsidR="002B18F1" w:rsidRDefault="002B18F1" w:rsidP="002B18F1">
      <w:pPr>
        <w:ind w:left="360"/>
        <w:jc w:val="both"/>
        <w:rPr>
          <w:rFonts w:ascii="Arial" w:hAnsi="Arial" w:cs="Arial"/>
          <w:lang w:val="es-MX" w:eastAsia="en-US"/>
        </w:rPr>
      </w:pPr>
    </w:p>
    <w:p w:rsidR="00C10817" w:rsidRDefault="00C10817" w:rsidP="00710A13">
      <w:pPr>
        <w:numPr>
          <w:ilvl w:val="0"/>
          <w:numId w:val="11"/>
        </w:numPr>
        <w:jc w:val="both"/>
        <w:rPr>
          <w:rFonts w:ascii="Arial" w:hAnsi="Arial" w:cs="Arial"/>
          <w:lang w:val="es-MX" w:eastAsia="en-US"/>
        </w:rPr>
      </w:pPr>
      <w:r w:rsidRPr="002B18F1">
        <w:rPr>
          <w:rFonts w:ascii="Arial" w:hAnsi="Arial" w:cs="Arial"/>
          <w:lang w:val="es-MX" w:eastAsia="en-US"/>
        </w:rPr>
        <w:t xml:space="preserve">A su vez, es indispensable y responsabilidad de “LA EMPRESA” notificar previamente a “LA AGENCIA ADUANAL” si la mercancía próxima a llegar se </w:t>
      </w:r>
      <w:r w:rsidRPr="002B18F1">
        <w:rPr>
          <w:rFonts w:ascii="Arial" w:hAnsi="Arial" w:cs="Arial"/>
          <w:lang w:val="es-MX" w:eastAsia="en-US"/>
        </w:rPr>
        <w:lastRenderedPageBreak/>
        <w:t>trata de una mercancía sensible o</w:t>
      </w:r>
      <w:r>
        <w:rPr>
          <w:rFonts w:ascii="Arial" w:hAnsi="Arial" w:cs="Arial"/>
          <w:lang w:val="es-MX" w:eastAsia="en-US"/>
        </w:rPr>
        <w:t xml:space="preserve"> </w:t>
      </w:r>
      <w:r w:rsidRPr="002B18F1">
        <w:rPr>
          <w:rFonts w:ascii="Arial" w:hAnsi="Arial" w:cs="Arial"/>
          <w:lang w:val="es-MX" w:eastAsia="en-US"/>
        </w:rPr>
        <w:t>frágil, así como las especificaciones de sus cuidados.</w:t>
      </w:r>
      <w:r w:rsidRPr="00C10817">
        <w:rPr>
          <w:rFonts w:ascii="Arial" w:hAnsi="Arial" w:cs="Arial"/>
          <w:lang w:val="es-MX" w:eastAsia="en-US"/>
        </w:rPr>
        <w:t xml:space="preserve"> En ese sentido, cabe mencionar que por políticas de “LA AGENCIA ADUANAL” no maneja productos textiles, químicos, alimentos, juguetes, algunos electrónicos ni calzado,</w:t>
      </w:r>
      <w:r>
        <w:rPr>
          <w:rFonts w:ascii="Arial" w:hAnsi="Arial" w:cs="Arial"/>
          <w:lang w:val="es-MX" w:eastAsia="en-US"/>
        </w:rPr>
        <w:t xml:space="preserve"> </w:t>
      </w:r>
      <w:r w:rsidRPr="00C10817">
        <w:rPr>
          <w:rFonts w:ascii="Arial" w:hAnsi="Arial" w:cs="Arial"/>
          <w:lang w:val="es-MX" w:eastAsia="en-US"/>
        </w:rPr>
        <w:t>tratándose de que el contribuyente se trate de personas físicas o bien, a comercializadoras.</w:t>
      </w:r>
    </w:p>
    <w:p w:rsidR="00C10817" w:rsidRDefault="00C10817" w:rsidP="00C10817">
      <w:pPr>
        <w:ind w:left="360"/>
        <w:jc w:val="both"/>
        <w:rPr>
          <w:rFonts w:ascii="Arial" w:hAnsi="Arial" w:cs="Arial"/>
          <w:lang w:val="es-MX" w:eastAsia="en-US"/>
        </w:rPr>
      </w:pPr>
    </w:p>
    <w:p w:rsidR="00710A13" w:rsidRP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Se debe tratar de contribuyentes que fiscalmente estén dados de alta como personas morales</w:t>
      </w:r>
      <w:r w:rsidR="00713953">
        <w:rPr>
          <w:rFonts w:ascii="Arial" w:hAnsi="Arial" w:cs="Arial"/>
          <w:lang w:val="es-MX" w:eastAsia="en-US"/>
        </w:rPr>
        <w:t xml:space="preserve"> o físicas,</w:t>
      </w:r>
      <w:r w:rsidRPr="00710A13">
        <w:rPr>
          <w:rFonts w:ascii="Arial" w:hAnsi="Arial" w:cs="Arial"/>
          <w:lang w:val="es-MX" w:eastAsia="en-US"/>
        </w:rPr>
        <w:t xml:space="preserve"> </w:t>
      </w:r>
      <w:r w:rsidR="00872819">
        <w:rPr>
          <w:rFonts w:ascii="Arial" w:hAnsi="Arial" w:cs="Arial"/>
          <w:lang w:val="es-MX" w:eastAsia="en-US"/>
        </w:rPr>
        <w:t>y estar inscritos</w:t>
      </w:r>
      <w:r w:rsidRPr="00710A13">
        <w:rPr>
          <w:rFonts w:ascii="Arial" w:hAnsi="Arial" w:cs="Arial"/>
          <w:lang w:val="es-MX" w:eastAsia="en-US"/>
        </w:rPr>
        <w:t xml:space="preserve"> en el padrón de importadores o exportadores según corresponda.</w:t>
      </w:r>
    </w:p>
    <w:p w:rsidR="00710A13" w:rsidRP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 xml:space="preserve">Deben comprobar estar constituidos legalmente como una empresa. El acta constitutiva certificada es un requisito legal que le da formalidad fiscal y jurídica requerida.    </w:t>
      </w:r>
    </w:p>
    <w:p w:rsidR="00710A13" w:rsidRP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 xml:space="preserve">Deben comprobar el alta en el RFC, verificando que la actividad preponderante coincida con el objeto social de la sociedad, esto con el objetivo de que </w:t>
      </w:r>
      <w:r w:rsidRPr="00710A13">
        <w:rPr>
          <w:rFonts w:ascii="Arial" w:hAnsi="Arial" w:cs="Arial"/>
          <w:b/>
          <w:i/>
          <w:lang w:val="es-MX" w:eastAsia="en-US"/>
        </w:rPr>
        <w:t>OAQ</w:t>
      </w:r>
      <w:r w:rsidRPr="00710A13">
        <w:rPr>
          <w:rFonts w:ascii="Arial" w:hAnsi="Arial" w:cs="Arial"/>
          <w:b/>
          <w:lang w:val="es-MX" w:eastAsia="en-US"/>
        </w:rPr>
        <w:t>,</w:t>
      </w:r>
      <w:r w:rsidRPr="00710A13">
        <w:rPr>
          <w:rFonts w:ascii="Arial" w:hAnsi="Arial" w:cs="Arial"/>
          <w:lang w:val="es-MX" w:eastAsia="en-US"/>
        </w:rPr>
        <w:t xml:space="preserve"> pueda establecer la viabilidad fiscal de la empresa.</w:t>
      </w:r>
    </w:p>
    <w:p w:rsidR="00710A13" w:rsidRPr="00710A13" w:rsidRDefault="00900E6B" w:rsidP="00710A13">
      <w:pPr>
        <w:numPr>
          <w:ilvl w:val="0"/>
          <w:numId w:val="11"/>
        </w:numPr>
        <w:jc w:val="both"/>
        <w:rPr>
          <w:rFonts w:ascii="Arial" w:hAnsi="Arial" w:cs="Arial"/>
          <w:lang w:val="es-MX" w:eastAsia="en-US"/>
        </w:rPr>
      </w:pPr>
      <w:r>
        <w:rPr>
          <w:rFonts w:ascii="Arial" w:hAnsi="Arial" w:cs="Arial"/>
          <w:lang w:val="es-MX" w:eastAsia="en-US"/>
        </w:rPr>
        <w:t>El cliente d</w:t>
      </w:r>
      <w:r w:rsidR="00710A13" w:rsidRPr="00710A13">
        <w:rPr>
          <w:rFonts w:ascii="Arial" w:hAnsi="Arial" w:cs="Arial"/>
          <w:lang w:val="es-MX" w:eastAsia="en-US"/>
        </w:rPr>
        <w:t xml:space="preserve">ebe comprobar el domicilio fiscal; este caso es el mismo que el anterior, dar certidumbre de que la empresa existe físicamente en el lugar que se dio de alta. </w:t>
      </w:r>
    </w:p>
    <w:p w:rsidR="00710A13" w:rsidRDefault="00900E6B" w:rsidP="00710A13">
      <w:pPr>
        <w:numPr>
          <w:ilvl w:val="0"/>
          <w:numId w:val="11"/>
        </w:numPr>
        <w:jc w:val="both"/>
        <w:rPr>
          <w:rFonts w:ascii="Arial" w:hAnsi="Arial" w:cs="Arial"/>
          <w:lang w:val="es-MX" w:eastAsia="en-US"/>
        </w:rPr>
      </w:pPr>
      <w:r>
        <w:rPr>
          <w:rFonts w:ascii="Arial" w:hAnsi="Arial" w:cs="Arial"/>
          <w:lang w:val="es-MX" w:eastAsia="en-US"/>
        </w:rPr>
        <w:t xml:space="preserve">El debe </w:t>
      </w:r>
      <w:r w:rsidR="00710A13" w:rsidRPr="00710A13">
        <w:rPr>
          <w:rFonts w:ascii="Arial" w:hAnsi="Arial" w:cs="Arial"/>
          <w:lang w:val="es-MX" w:eastAsia="en-US"/>
        </w:rPr>
        <w:t>mostrar fotografías de la empresa, este requisito adicional provee de los elementos necesarios para cerciorarse de que la empresa realmente existe</w:t>
      </w:r>
      <w:r>
        <w:rPr>
          <w:rFonts w:ascii="Arial" w:hAnsi="Arial" w:cs="Arial"/>
          <w:lang w:val="es-MX" w:eastAsia="en-US"/>
        </w:rPr>
        <w:t>.</w:t>
      </w:r>
      <w:r w:rsidR="00710A13" w:rsidRPr="00710A13">
        <w:rPr>
          <w:rFonts w:ascii="Arial" w:hAnsi="Arial" w:cs="Arial"/>
          <w:lang w:val="es-MX" w:eastAsia="en-US"/>
        </w:rPr>
        <w:t xml:space="preserve"> </w:t>
      </w:r>
    </w:p>
    <w:p w:rsid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 xml:space="preserve">Comprobar legalmente la identificación del representante legal de la empresa. Este requisito legal da la certidumbre necesaria a </w:t>
      </w:r>
      <w:r w:rsidRPr="00710A13">
        <w:rPr>
          <w:rFonts w:ascii="Arial" w:hAnsi="Arial" w:cs="Arial"/>
          <w:b/>
          <w:i/>
          <w:lang w:val="es-MX" w:eastAsia="en-US"/>
        </w:rPr>
        <w:t>OAQ,</w:t>
      </w:r>
      <w:r w:rsidRPr="00710A13">
        <w:rPr>
          <w:rFonts w:ascii="Arial" w:hAnsi="Arial" w:cs="Arial"/>
          <w:lang w:val="es-MX" w:eastAsia="en-US"/>
        </w:rPr>
        <w:t xml:space="preserve"> para tener con quien dirigirse para el aspecto operacional. </w:t>
      </w:r>
    </w:p>
    <w:p w:rsidR="00C10817" w:rsidRPr="00710A13" w:rsidRDefault="00C10817" w:rsidP="00710A13">
      <w:pPr>
        <w:numPr>
          <w:ilvl w:val="0"/>
          <w:numId w:val="11"/>
        </w:numPr>
        <w:jc w:val="both"/>
        <w:rPr>
          <w:rFonts w:ascii="Arial" w:hAnsi="Arial" w:cs="Arial"/>
          <w:lang w:val="es-MX" w:eastAsia="en-US"/>
        </w:rPr>
      </w:pPr>
      <w:r>
        <w:rPr>
          <w:rFonts w:ascii="Arial" w:hAnsi="Arial" w:cs="Arial"/>
          <w:lang w:val="es-MX" w:eastAsia="en-US"/>
        </w:rPr>
        <w:t>Todo cliente nuevo debe pasar por el proceso de aceptación el cual consiste en, cumplir con el primer filtro, que es el tipo de mercancía</w:t>
      </w:r>
      <w:r w:rsidR="001945A8">
        <w:rPr>
          <w:rFonts w:ascii="Arial" w:hAnsi="Arial" w:cs="Arial"/>
          <w:lang w:val="es-MX" w:eastAsia="en-US"/>
        </w:rPr>
        <w:t xml:space="preserve"> (Proceso de comercialización)</w:t>
      </w:r>
      <w:r>
        <w:rPr>
          <w:rFonts w:ascii="Arial" w:hAnsi="Arial" w:cs="Arial"/>
          <w:lang w:val="es-MX" w:eastAsia="en-US"/>
        </w:rPr>
        <w:t>, documentación fiscal, firma y aprobación de la tarifa, firma del contrato y sus anexos.</w:t>
      </w:r>
    </w:p>
    <w:p w:rsidR="00710A13" w:rsidRPr="00710A13" w:rsidRDefault="00710A13" w:rsidP="00710A13">
      <w:pPr>
        <w:jc w:val="both"/>
        <w:rPr>
          <w:rFonts w:ascii="Arial" w:hAnsi="Arial" w:cs="Arial"/>
          <w:lang w:val="es-MX" w:eastAsia="en-US"/>
        </w:rPr>
      </w:pPr>
    </w:p>
    <w:p w:rsidR="00710A13" w:rsidRDefault="00710A13" w:rsidP="00710A13">
      <w:pPr>
        <w:jc w:val="both"/>
        <w:rPr>
          <w:rFonts w:ascii="Arial" w:hAnsi="Arial" w:cs="Arial"/>
          <w:b/>
          <w:lang w:val="es-MX" w:eastAsia="en-US"/>
        </w:rPr>
      </w:pPr>
      <w:r w:rsidRPr="00710A13">
        <w:rPr>
          <w:rFonts w:ascii="Arial" w:hAnsi="Arial" w:cs="Arial"/>
          <w:b/>
          <w:lang w:val="es-MX" w:eastAsia="en-US"/>
        </w:rPr>
        <w:t>Política para clientes</w:t>
      </w:r>
    </w:p>
    <w:p w:rsidR="00710A13" w:rsidRPr="00710A13" w:rsidRDefault="00710A13" w:rsidP="00710A13">
      <w:pPr>
        <w:jc w:val="both"/>
        <w:rPr>
          <w:rFonts w:ascii="Arial" w:hAnsi="Arial" w:cs="Arial"/>
          <w:b/>
          <w:lang w:val="es-MX" w:eastAsia="en-US"/>
        </w:rPr>
      </w:pPr>
    </w:p>
    <w:p w:rsidR="00710A13" w:rsidRP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En el caso de tratarse de clientes que constantemente se le realizan servicios a través de,</w:t>
      </w:r>
      <w:r w:rsidRPr="00710A13">
        <w:rPr>
          <w:rFonts w:ascii="Arial" w:hAnsi="Arial" w:cs="Arial"/>
          <w:b/>
          <w:lang w:val="es-MX" w:eastAsia="en-US"/>
        </w:rPr>
        <w:t xml:space="preserve"> </w:t>
      </w:r>
      <w:r w:rsidRPr="00710A13">
        <w:rPr>
          <w:rFonts w:ascii="Arial" w:hAnsi="Arial" w:cs="Arial"/>
          <w:b/>
          <w:i/>
          <w:lang w:val="es-MX" w:eastAsia="en-US"/>
        </w:rPr>
        <w:t>OAQ</w:t>
      </w:r>
      <w:r w:rsidRPr="00710A13">
        <w:rPr>
          <w:rFonts w:ascii="Arial" w:hAnsi="Arial" w:cs="Arial"/>
          <w:lang w:val="es-MX" w:eastAsia="en-US"/>
        </w:rPr>
        <w:t xml:space="preserve"> anualmente se revisa la actualización de los documentos del expediente fiscal de cada uno de ellos, y se actualizan conforme es necesario.</w:t>
      </w:r>
    </w:p>
    <w:p w:rsidR="00710A13" w:rsidRDefault="00710A13" w:rsidP="00710A13">
      <w:pPr>
        <w:numPr>
          <w:ilvl w:val="0"/>
          <w:numId w:val="11"/>
        </w:numPr>
        <w:jc w:val="both"/>
        <w:rPr>
          <w:rFonts w:ascii="Arial" w:hAnsi="Arial" w:cs="Arial"/>
          <w:lang w:val="es-MX" w:eastAsia="en-US"/>
        </w:rPr>
      </w:pPr>
      <w:r w:rsidRPr="00C22E8D">
        <w:rPr>
          <w:rFonts w:ascii="Arial" w:hAnsi="Arial" w:cs="Arial"/>
          <w:lang w:val="es-MX" w:eastAsia="en-US"/>
        </w:rPr>
        <w:t xml:space="preserve">Una </w:t>
      </w:r>
      <w:r w:rsidR="0017502C">
        <w:rPr>
          <w:rFonts w:ascii="Arial" w:hAnsi="Arial" w:cs="Arial"/>
          <w:lang w:val="es-MX" w:eastAsia="en-US"/>
        </w:rPr>
        <w:t>vez ya aceptado al cliente,  debe</w:t>
      </w:r>
      <w:r w:rsidRPr="00C22E8D">
        <w:rPr>
          <w:rFonts w:ascii="Arial" w:hAnsi="Arial" w:cs="Arial"/>
          <w:lang w:val="es-MX" w:eastAsia="en-US"/>
        </w:rPr>
        <w:t xml:space="preserve"> proveer a </w:t>
      </w:r>
      <w:r w:rsidRPr="00C22E8D">
        <w:rPr>
          <w:rFonts w:ascii="Arial" w:hAnsi="Arial" w:cs="Arial"/>
          <w:b/>
          <w:i/>
          <w:lang w:val="es-MX" w:eastAsia="en-US"/>
        </w:rPr>
        <w:t>OAQ</w:t>
      </w:r>
      <w:r w:rsidRPr="00C22E8D">
        <w:rPr>
          <w:rFonts w:ascii="Arial" w:hAnsi="Arial" w:cs="Arial"/>
          <w:lang w:val="es-MX" w:eastAsia="en-US"/>
        </w:rPr>
        <w:t>, la siguiente documentación:</w:t>
      </w:r>
    </w:p>
    <w:p w:rsidR="0017502C" w:rsidRPr="00C22E8D" w:rsidRDefault="0017502C" w:rsidP="0017502C">
      <w:pPr>
        <w:ind w:left="360"/>
        <w:jc w:val="both"/>
        <w:rPr>
          <w:rFonts w:ascii="Arial" w:hAnsi="Arial" w:cs="Arial"/>
          <w:lang w:val="es-MX" w:eastAsia="en-US"/>
        </w:rPr>
      </w:pPr>
    </w:p>
    <w:p w:rsidR="00710A13" w:rsidRPr="00DA2785" w:rsidRDefault="002B18F1" w:rsidP="002B18F1">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Acta constitutiva</w:t>
      </w:r>
    </w:p>
    <w:p w:rsidR="002B18F1" w:rsidRPr="00DA2785" w:rsidRDefault="002B18F1" w:rsidP="002B18F1">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Alta de Hacienda</w:t>
      </w:r>
    </w:p>
    <w:p w:rsidR="002B18F1" w:rsidRPr="00DA2785" w:rsidRDefault="002B18F1"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Cambio de domicilio fiscal</w:t>
      </w:r>
      <w:r w:rsidR="00DA2785">
        <w:rPr>
          <w:rFonts w:ascii="Arial" w:eastAsiaTheme="minorHAnsi" w:hAnsi="Arial" w:cs="Arial"/>
          <w:sz w:val="22"/>
          <w:szCs w:val="22"/>
          <w:lang w:val="es-MX" w:eastAsia="en-US"/>
        </w:rPr>
        <w:t xml:space="preserve"> </w:t>
      </w:r>
      <w:r w:rsidRPr="00DA2785">
        <w:rPr>
          <w:rFonts w:ascii="Arial" w:eastAsiaTheme="minorHAnsi" w:hAnsi="Arial" w:cs="Arial"/>
          <w:sz w:val="22"/>
          <w:szCs w:val="22"/>
          <w:lang w:val="es-MX" w:eastAsia="en-US"/>
        </w:rPr>
        <w:t>Registro Federal de</w:t>
      </w:r>
      <w:r w:rsidR="00DA2785">
        <w:rPr>
          <w:rFonts w:ascii="Arial" w:eastAsiaTheme="minorHAnsi" w:hAnsi="Arial" w:cs="Arial"/>
          <w:sz w:val="22"/>
          <w:szCs w:val="22"/>
          <w:lang w:val="es-MX" w:eastAsia="en-US"/>
        </w:rPr>
        <w:t xml:space="preserve"> </w:t>
      </w:r>
      <w:r w:rsidRPr="00DA2785">
        <w:rPr>
          <w:rFonts w:ascii="Arial" w:eastAsiaTheme="minorHAnsi" w:hAnsi="Arial" w:cs="Arial"/>
          <w:sz w:val="22"/>
          <w:szCs w:val="22"/>
          <w:lang w:val="es-MX" w:eastAsia="en-US"/>
        </w:rPr>
        <w:t>Contribuyentes</w:t>
      </w:r>
    </w:p>
    <w:p w:rsidR="002B18F1" w:rsidRPr="00DA2785" w:rsidRDefault="002B18F1" w:rsidP="002B18F1">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lastRenderedPageBreak/>
        <w:t>Comprobante de domicilio</w:t>
      </w:r>
    </w:p>
    <w:p w:rsidR="00DA2785" w:rsidRPr="00DA2785" w:rsidRDefault="002B18F1"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Poder del representante legal</w:t>
      </w:r>
    </w:p>
    <w:p w:rsidR="00DA2785" w:rsidRPr="00DA2785" w:rsidRDefault="002B18F1"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Identific</w:t>
      </w:r>
      <w:r w:rsidR="00DA2785" w:rsidRPr="00DA2785">
        <w:rPr>
          <w:rFonts w:ascii="Arial" w:eastAsiaTheme="minorHAnsi" w:hAnsi="Arial" w:cs="Arial"/>
          <w:sz w:val="22"/>
          <w:szCs w:val="22"/>
          <w:lang w:val="es-MX" w:eastAsia="en-US"/>
        </w:rPr>
        <w:t>ación del representante legal</w:t>
      </w:r>
    </w:p>
    <w:p w:rsidR="00DA2785" w:rsidRPr="00DA2785" w:rsidRDefault="00DA2785"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Fotografías del inmueble</w:t>
      </w:r>
    </w:p>
    <w:p w:rsidR="00DA2785" w:rsidRPr="00DA2785" w:rsidRDefault="00DA2785"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Encargo conferido</w:t>
      </w:r>
    </w:p>
    <w:p w:rsidR="00DA2785" w:rsidRPr="00DA2785" w:rsidRDefault="00DA2785"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Carta encomienda</w:t>
      </w:r>
    </w:p>
    <w:p w:rsidR="00DA2785" w:rsidRPr="00DA2785" w:rsidRDefault="00DA2785"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Certificado bidimensional</w:t>
      </w:r>
    </w:p>
    <w:p w:rsidR="00DA2785" w:rsidRPr="00DA2785" w:rsidRDefault="00DA2785"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Programas de fomento</w:t>
      </w:r>
    </w:p>
    <w:p w:rsidR="00DA2785" w:rsidRPr="00DA2785" w:rsidRDefault="00DA2785" w:rsidP="00DA2785">
      <w:pPr>
        <w:pStyle w:val="Prrafodelista"/>
        <w:numPr>
          <w:ilvl w:val="0"/>
          <w:numId w:val="16"/>
        </w:numPr>
        <w:jc w:val="both"/>
        <w:rPr>
          <w:rFonts w:ascii="Arial" w:hAnsi="Arial" w:cs="Arial"/>
          <w:lang w:val="es-MX" w:eastAsia="en-US"/>
        </w:rPr>
      </w:pPr>
      <w:r w:rsidRPr="00DA2785">
        <w:rPr>
          <w:rFonts w:ascii="Arial" w:eastAsiaTheme="minorHAnsi" w:hAnsi="Arial" w:cs="Arial"/>
          <w:sz w:val="22"/>
          <w:szCs w:val="22"/>
          <w:lang w:val="es-MX" w:eastAsia="en-US"/>
        </w:rPr>
        <w:t>Registro de empresa certificada</w:t>
      </w:r>
    </w:p>
    <w:p w:rsidR="00DA2785" w:rsidRPr="00DA2785" w:rsidRDefault="00DA2785" w:rsidP="00DA2785">
      <w:pPr>
        <w:pStyle w:val="Prrafodelista"/>
        <w:numPr>
          <w:ilvl w:val="0"/>
          <w:numId w:val="16"/>
        </w:numPr>
        <w:autoSpaceDE w:val="0"/>
        <w:autoSpaceDN w:val="0"/>
        <w:adjustRightInd w:val="0"/>
        <w:rPr>
          <w:rFonts w:ascii="Calibri" w:eastAsiaTheme="minorHAnsi" w:hAnsi="Calibri" w:cs="Calibri"/>
          <w:sz w:val="22"/>
          <w:szCs w:val="22"/>
          <w:lang w:val="es-MX" w:eastAsia="en-US"/>
        </w:rPr>
      </w:pPr>
      <w:r w:rsidRPr="00DA2785">
        <w:rPr>
          <w:rFonts w:ascii="Arial" w:eastAsiaTheme="minorHAnsi" w:hAnsi="Arial" w:cs="Arial"/>
          <w:sz w:val="22"/>
          <w:szCs w:val="22"/>
          <w:lang w:val="es-MX" w:eastAsia="en-US"/>
        </w:rPr>
        <w:t>Cuestionario de operación y cobranza( Anexo Proceso de Comercialización)</w:t>
      </w:r>
    </w:p>
    <w:p w:rsidR="00DA2785" w:rsidRPr="00DA2785" w:rsidRDefault="00DA2785" w:rsidP="00DA2785">
      <w:pPr>
        <w:pStyle w:val="Prrafodelista"/>
        <w:ind w:left="1080"/>
        <w:jc w:val="both"/>
        <w:rPr>
          <w:rFonts w:ascii="Arial" w:hAnsi="Arial" w:cs="Arial"/>
          <w:lang w:val="es-MX" w:eastAsia="en-US"/>
        </w:rPr>
      </w:pPr>
    </w:p>
    <w:p w:rsidR="00DA2785" w:rsidRPr="00DA2785" w:rsidRDefault="00DA2785" w:rsidP="00DA2785">
      <w:pPr>
        <w:autoSpaceDE w:val="0"/>
        <w:autoSpaceDN w:val="0"/>
        <w:adjustRightInd w:val="0"/>
        <w:rPr>
          <w:rFonts w:ascii="Calibri" w:eastAsiaTheme="minorHAnsi" w:hAnsi="Calibri" w:cs="Calibri"/>
          <w:sz w:val="22"/>
          <w:szCs w:val="22"/>
          <w:lang w:val="es-MX" w:eastAsia="en-US"/>
        </w:rPr>
      </w:pPr>
    </w:p>
    <w:p w:rsidR="00710A13" w:rsidRPr="00710A13" w:rsidRDefault="00710A13" w:rsidP="00710A13">
      <w:pPr>
        <w:jc w:val="both"/>
        <w:rPr>
          <w:rFonts w:ascii="Arial" w:hAnsi="Arial" w:cs="Arial"/>
          <w:lang w:val="es-MX" w:eastAsia="en-US"/>
        </w:rPr>
      </w:pPr>
    </w:p>
    <w:p w:rsidR="00710A13" w:rsidRDefault="00710A13" w:rsidP="00710A13">
      <w:pPr>
        <w:jc w:val="both"/>
        <w:rPr>
          <w:rFonts w:ascii="Arial" w:hAnsi="Arial" w:cs="Arial"/>
          <w:b/>
          <w:lang w:val="es-MX" w:eastAsia="en-US"/>
        </w:rPr>
      </w:pPr>
      <w:r w:rsidRPr="00710A13">
        <w:rPr>
          <w:rFonts w:ascii="Arial" w:hAnsi="Arial" w:cs="Arial"/>
          <w:b/>
          <w:lang w:val="es-MX" w:eastAsia="en-US"/>
        </w:rPr>
        <w:t>Políticas de Acceso a las instalaciones</w:t>
      </w:r>
    </w:p>
    <w:p w:rsidR="00710A13" w:rsidRPr="00710A13" w:rsidRDefault="00710A13" w:rsidP="00710A13">
      <w:pPr>
        <w:jc w:val="both"/>
        <w:rPr>
          <w:rFonts w:ascii="Arial" w:hAnsi="Arial" w:cs="Arial"/>
          <w:b/>
          <w:lang w:val="es-MX" w:eastAsia="en-US"/>
        </w:rPr>
      </w:pPr>
    </w:p>
    <w:p w:rsidR="00710A13" w:rsidRDefault="00421747" w:rsidP="00710A13">
      <w:pPr>
        <w:numPr>
          <w:ilvl w:val="0"/>
          <w:numId w:val="11"/>
        </w:numPr>
        <w:jc w:val="both"/>
        <w:rPr>
          <w:rFonts w:ascii="Arial" w:hAnsi="Arial" w:cs="Arial"/>
          <w:lang w:val="es-MX" w:eastAsia="en-US"/>
        </w:rPr>
      </w:pPr>
      <w:r w:rsidRPr="00B604D3">
        <w:rPr>
          <w:rFonts w:ascii="Arial" w:hAnsi="Arial" w:cs="Arial"/>
          <w:lang w:val="es-MX" w:eastAsia="en-US"/>
        </w:rPr>
        <w:t>No se permite</w:t>
      </w:r>
      <w:r w:rsidR="00710A13" w:rsidRPr="00B604D3">
        <w:rPr>
          <w:rFonts w:ascii="Arial" w:hAnsi="Arial" w:cs="Arial"/>
          <w:lang w:val="es-MX" w:eastAsia="en-US"/>
        </w:rPr>
        <w:t xml:space="preserve"> el acceso a la empresa a toda persona que no </w:t>
      </w:r>
      <w:r w:rsidRPr="00B604D3">
        <w:rPr>
          <w:rFonts w:ascii="Arial" w:hAnsi="Arial" w:cs="Arial"/>
          <w:lang w:val="es-MX" w:eastAsia="en-US"/>
        </w:rPr>
        <w:t>describa</w:t>
      </w:r>
      <w:r w:rsidR="00710A13" w:rsidRPr="00B604D3">
        <w:rPr>
          <w:rFonts w:ascii="Arial" w:hAnsi="Arial" w:cs="Arial"/>
          <w:lang w:val="es-MX" w:eastAsia="en-US"/>
        </w:rPr>
        <w:t xml:space="preserve"> el motivo </w:t>
      </w:r>
      <w:r w:rsidRPr="00B604D3">
        <w:rPr>
          <w:rFonts w:ascii="Arial" w:hAnsi="Arial" w:cs="Arial"/>
          <w:lang w:val="es-MX" w:eastAsia="en-US"/>
        </w:rPr>
        <w:t>y el nombre de la persona a quien</w:t>
      </w:r>
      <w:r w:rsidR="00710A13" w:rsidRPr="00B604D3">
        <w:rPr>
          <w:rFonts w:ascii="Arial" w:hAnsi="Arial" w:cs="Arial"/>
          <w:lang w:val="es-MX" w:eastAsia="en-US"/>
        </w:rPr>
        <w:t xml:space="preserve"> visita </w:t>
      </w:r>
      <w:r w:rsidRPr="00B604D3">
        <w:rPr>
          <w:rFonts w:ascii="Arial" w:hAnsi="Arial" w:cs="Arial"/>
          <w:lang w:val="es-MX" w:eastAsia="en-US"/>
        </w:rPr>
        <w:t>a recepción y</w:t>
      </w:r>
      <w:r w:rsidR="00710A13" w:rsidRPr="00B604D3">
        <w:rPr>
          <w:rFonts w:ascii="Arial" w:hAnsi="Arial" w:cs="Arial"/>
          <w:lang w:val="es-MX" w:eastAsia="en-US"/>
        </w:rPr>
        <w:t xml:space="preserve"> </w:t>
      </w:r>
      <w:r w:rsidRPr="00B604D3">
        <w:rPr>
          <w:rFonts w:ascii="Arial" w:hAnsi="Arial" w:cs="Arial"/>
          <w:lang w:val="es-MX" w:eastAsia="en-US"/>
        </w:rPr>
        <w:t xml:space="preserve">debe registrarse en la </w:t>
      </w:r>
      <w:r w:rsidR="00C22E8D" w:rsidRPr="00B604D3">
        <w:rPr>
          <w:rFonts w:ascii="Arial" w:hAnsi="Arial" w:cs="Arial"/>
          <w:lang w:val="es-MX" w:eastAsia="en-US"/>
        </w:rPr>
        <w:t xml:space="preserve"> bitácora </w:t>
      </w:r>
      <w:r w:rsidRPr="00B604D3">
        <w:rPr>
          <w:rFonts w:ascii="Arial" w:hAnsi="Arial" w:cs="Arial"/>
          <w:lang w:val="es-MX" w:eastAsia="en-US"/>
        </w:rPr>
        <w:t>de visitas</w:t>
      </w:r>
      <w:r w:rsidR="00C22E8D" w:rsidRPr="00B604D3">
        <w:rPr>
          <w:rFonts w:ascii="Arial" w:hAnsi="Arial" w:cs="Arial"/>
          <w:lang w:val="es-MX" w:eastAsia="en-US"/>
        </w:rPr>
        <w:t>.</w:t>
      </w:r>
    </w:p>
    <w:p w:rsidR="00710A13" w:rsidRPr="00B604D3" w:rsidRDefault="00710A13" w:rsidP="00B604D3">
      <w:pPr>
        <w:numPr>
          <w:ilvl w:val="0"/>
          <w:numId w:val="11"/>
        </w:numPr>
        <w:jc w:val="both"/>
        <w:rPr>
          <w:rFonts w:ascii="Arial" w:hAnsi="Arial" w:cs="Arial"/>
          <w:lang w:val="es-MX" w:eastAsia="en-US"/>
        </w:rPr>
      </w:pPr>
      <w:r w:rsidRPr="00B604D3">
        <w:rPr>
          <w:rFonts w:ascii="Arial" w:hAnsi="Arial" w:cs="Arial"/>
          <w:lang w:val="es-MX" w:eastAsia="en-US"/>
        </w:rPr>
        <w:t>Cualquier visita que permanezca en la empresa, deberá portar un gafete que lo identifique como tal, de manera visible</w:t>
      </w:r>
      <w:r w:rsidR="00B604D3" w:rsidRPr="00B604D3">
        <w:rPr>
          <w:rFonts w:ascii="Arial" w:hAnsi="Arial" w:cs="Arial"/>
          <w:lang w:val="es-MX" w:eastAsia="en-US"/>
        </w:rPr>
        <w:t>.</w:t>
      </w:r>
    </w:p>
    <w:p w:rsidR="00710A13" w:rsidRP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Todos los emp</w:t>
      </w:r>
      <w:r w:rsidR="00C22E8D">
        <w:rPr>
          <w:rFonts w:ascii="Arial" w:hAnsi="Arial" w:cs="Arial"/>
          <w:lang w:val="es-MX" w:eastAsia="en-US"/>
        </w:rPr>
        <w:t xml:space="preserve">leados deben </w:t>
      </w:r>
      <w:r w:rsidRPr="00710A13">
        <w:rPr>
          <w:rFonts w:ascii="Arial" w:hAnsi="Arial" w:cs="Arial"/>
          <w:lang w:val="es-MX" w:eastAsia="en-US"/>
        </w:rPr>
        <w:t xml:space="preserve">portar siempre visible el gafete que los acredita como empleados de </w:t>
      </w:r>
      <w:r w:rsidRPr="00710A13">
        <w:rPr>
          <w:rFonts w:ascii="Arial" w:hAnsi="Arial" w:cs="Arial"/>
          <w:b/>
          <w:i/>
          <w:lang w:val="es-MX" w:eastAsia="en-US"/>
        </w:rPr>
        <w:t>OAQ</w:t>
      </w:r>
      <w:r w:rsidR="007327BD">
        <w:rPr>
          <w:rFonts w:ascii="Arial" w:hAnsi="Arial" w:cs="Arial"/>
          <w:i/>
          <w:lang w:val="es-MX" w:eastAsia="en-US"/>
        </w:rPr>
        <w:t>.</w:t>
      </w:r>
    </w:p>
    <w:p w:rsid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 xml:space="preserve">Para el caso de proveedores, no se permitirá el acceso sin autorización </w:t>
      </w:r>
      <w:r w:rsidR="00C22E8D">
        <w:rPr>
          <w:rFonts w:ascii="Arial" w:hAnsi="Arial" w:cs="Arial"/>
          <w:lang w:val="es-MX" w:eastAsia="en-US"/>
        </w:rPr>
        <w:t>previa de personal de Recursos Humanos</w:t>
      </w:r>
      <w:r w:rsidRPr="00710A13">
        <w:rPr>
          <w:rFonts w:ascii="Arial" w:hAnsi="Arial" w:cs="Arial"/>
          <w:lang w:val="es-MX" w:eastAsia="en-US"/>
        </w:rPr>
        <w:t>.</w:t>
      </w:r>
    </w:p>
    <w:p w:rsidR="00C22E8D" w:rsidRPr="00710A13" w:rsidRDefault="00C22E8D" w:rsidP="00C22E8D">
      <w:pPr>
        <w:ind w:left="360"/>
        <w:jc w:val="both"/>
        <w:rPr>
          <w:rFonts w:ascii="Arial" w:hAnsi="Arial" w:cs="Arial"/>
          <w:lang w:val="es-MX" w:eastAsia="en-US"/>
        </w:rPr>
      </w:pPr>
    </w:p>
    <w:p w:rsidR="00710A13" w:rsidRPr="00710A13" w:rsidRDefault="00710A13" w:rsidP="00710A13">
      <w:pPr>
        <w:jc w:val="both"/>
        <w:rPr>
          <w:rFonts w:ascii="Arial" w:hAnsi="Arial" w:cs="Arial"/>
          <w:lang w:val="es-MX" w:eastAsia="en-US"/>
        </w:rPr>
      </w:pPr>
    </w:p>
    <w:p w:rsidR="00710A13" w:rsidRPr="00710A13" w:rsidRDefault="00710A13" w:rsidP="00710A13">
      <w:pPr>
        <w:jc w:val="both"/>
        <w:rPr>
          <w:rFonts w:ascii="Arial" w:hAnsi="Arial" w:cs="Arial"/>
          <w:b/>
          <w:i/>
          <w:lang w:val="es-MX" w:eastAsia="en-US"/>
        </w:rPr>
      </w:pPr>
    </w:p>
    <w:p w:rsidR="00710A13" w:rsidRDefault="00710A13" w:rsidP="00710A13">
      <w:pPr>
        <w:jc w:val="both"/>
        <w:rPr>
          <w:rFonts w:ascii="Arial" w:hAnsi="Arial" w:cs="Arial"/>
          <w:lang w:val="es-MX" w:eastAsia="en-US"/>
        </w:rPr>
      </w:pPr>
      <w:r w:rsidRPr="00710A13">
        <w:rPr>
          <w:rFonts w:ascii="Arial" w:hAnsi="Arial" w:cs="Arial"/>
          <w:b/>
          <w:lang w:val="es-MX" w:eastAsia="en-US"/>
        </w:rPr>
        <w:t>Políticas para aceptación de proveedores</w:t>
      </w:r>
      <w:r w:rsidRPr="00710A13">
        <w:rPr>
          <w:rFonts w:ascii="Arial" w:hAnsi="Arial" w:cs="Arial"/>
          <w:lang w:val="es-MX" w:eastAsia="en-US"/>
        </w:rPr>
        <w:t xml:space="preserve"> </w:t>
      </w:r>
    </w:p>
    <w:p w:rsidR="00710A13" w:rsidRPr="00710A13" w:rsidRDefault="00710A13" w:rsidP="00710A13">
      <w:pPr>
        <w:jc w:val="both"/>
        <w:rPr>
          <w:rFonts w:ascii="Arial" w:hAnsi="Arial" w:cs="Arial"/>
          <w:lang w:val="es-MX" w:eastAsia="en-US"/>
        </w:rPr>
      </w:pPr>
    </w:p>
    <w:p w:rsid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Cuando se cuente con un proveedor nuevo: solicitarle la documentación requerida</w:t>
      </w:r>
      <w:r w:rsidR="00015A57">
        <w:rPr>
          <w:rFonts w:ascii="Arial" w:hAnsi="Arial" w:cs="Arial"/>
          <w:lang w:val="es-MX" w:eastAsia="en-US"/>
        </w:rPr>
        <w:t xml:space="preserve"> (RFC, Clabe interbancaria, Domicilio, Datos del contacto)</w:t>
      </w:r>
      <w:r w:rsidRPr="00710A13">
        <w:rPr>
          <w:rFonts w:ascii="Arial" w:hAnsi="Arial" w:cs="Arial"/>
          <w:lang w:val="es-MX" w:eastAsia="en-US"/>
        </w:rPr>
        <w:t xml:space="preserve"> para la integración de su expediente y realizarle un análisis de riesgo (cuando aplique), con la finalidad de identificar el nivel de riesgo que tiene con la empresa y de esta manera asegurar la confiabilidad y seguridad dentro de nuestra cadena de suministros  (Proceso de Compras).</w:t>
      </w:r>
    </w:p>
    <w:p w:rsidR="00015A57" w:rsidRDefault="00015A57" w:rsidP="00015A57">
      <w:pPr>
        <w:jc w:val="both"/>
        <w:rPr>
          <w:rFonts w:ascii="Arial" w:hAnsi="Arial" w:cs="Arial"/>
          <w:lang w:val="es-MX" w:eastAsia="en-US"/>
        </w:rPr>
      </w:pPr>
    </w:p>
    <w:p w:rsidR="00710A13" w:rsidRPr="00710A13" w:rsidRDefault="00015A57" w:rsidP="00710A13">
      <w:pPr>
        <w:ind w:left="360"/>
        <w:jc w:val="both"/>
        <w:rPr>
          <w:rFonts w:ascii="Arial" w:hAnsi="Arial" w:cs="Arial"/>
          <w:lang w:val="es-MX" w:eastAsia="en-US"/>
        </w:rPr>
      </w:pPr>
      <w:r>
        <w:rPr>
          <w:rFonts w:ascii="Arial" w:hAnsi="Arial" w:cs="Arial"/>
          <w:lang w:val="es-MX" w:eastAsia="en-US"/>
        </w:rPr>
        <w:t xml:space="preserve"> </w:t>
      </w:r>
    </w:p>
    <w:p w:rsidR="00710A13" w:rsidRDefault="00710A13" w:rsidP="00710A13">
      <w:pPr>
        <w:numPr>
          <w:ilvl w:val="0"/>
          <w:numId w:val="11"/>
        </w:numPr>
        <w:jc w:val="both"/>
        <w:rPr>
          <w:rFonts w:ascii="Arial" w:hAnsi="Arial" w:cs="Arial"/>
          <w:lang w:val="es-MX" w:eastAsia="en-US"/>
        </w:rPr>
      </w:pPr>
      <w:r w:rsidRPr="00710A13">
        <w:rPr>
          <w:rFonts w:ascii="Arial" w:hAnsi="Arial" w:cs="Arial"/>
          <w:lang w:val="es-MX" w:eastAsia="en-US"/>
        </w:rPr>
        <w:t xml:space="preserve">Se revisaran los expedientes de proveedores mínimo una vez al año y de ser requerida nueva información se le hará llegar la solicitud de manera electrónica </w:t>
      </w:r>
      <w:r w:rsidRPr="00710A13">
        <w:rPr>
          <w:rFonts w:ascii="Arial" w:hAnsi="Arial" w:cs="Arial"/>
          <w:lang w:val="es-MX" w:eastAsia="en-US"/>
        </w:rPr>
        <w:lastRenderedPageBreak/>
        <w:t>y si por algún motivo el proveedor no envía dicho requerimiento, se evaluar</w:t>
      </w:r>
      <w:r w:rsidR="00015A57">
        <w:rPr>
          <w:rFonts w:ascii="Arial" w:hAnsi="Arial" w:cs="Arial"/>
          <w:lang w:val="es-MX" w:eastAsia="en-US"/>
        </w:rPr>
        <w:t>á</w:t>
      </w:r>
      <w:r w:rsidRPr="00710A13">
        <w:rPr>
          <w:rFonts w:ascii="Arial" w:hAnsi="Arial" w:cs="Arial"/>
          <w:lang w:val="es-MX" w:eastAsia="en-US"/>
        </w:rPr>
        <w:t xml:space="preserve"> la decisión de seguir con el trato comercial o desistir del mismo.</w:t>
      </w:r>
    </w:p>
    <w:p w:rsidR="00710A13" w:rsidRDefault="00710A13" w:rsidP="00710A13">
      <w:pPr>
        <w:pStyle w:val="Prrafodelista"/>
        <w:rPr>
          <w:rFonts w:ascii="Arial" w:hAnsi="Arial" w:cs="Arial"/>
          <w:lang w:val="es-MX" w:eastAsia="en-US"/>
        </w:rPr>
      </w:pPr>
    </w:p>
    <w:p w:rsidR="00710A13" w:rsidRPr="00710A13" w:rsidRDefault="00710A13" w:rsidP="00710A13">
      <w:pPr>
        <w:ind w:left="360"/>
        <w:jc w:val="both"/>
        <w:rPr>
          <w:rFonts w:ascii="Arial" w:hAnsi="Arial" w:cs="Arial"/>
          <w:b/>
          <w:lang w:val="es-MX" w:eastAsia="en-US"/>
        </w:rPr>
      </w:pPr>
    </w:p>
    <w:p w:rsidR="00710A13" w:rsidRPr="00710A13" w:rsidRDefault="00710A13" w:rsidP="00710A13">
      <w:pPr>
        <w:jc w:val="both"/>
        <w:rPr>
          <w:rFonts w:ascii="Helvetica" w:hAnsi="Helvetica"/>
          <w:b/>
          <w:u w:val="single"/>
          <w:lang w:val="es-MX" w:eastAsia="en-US"/>
        </w:rPr>
      </w:pPr>
      <w:r w:rsidRPr="00710A13">
        <w:rPr>
          <w:rFonts w:ascii="Arial" w:hAnsi="Arial" w:cs="Arial"/>
          <w:b/>
          <w:lang w:val="es-MX" w:eastAsia="en-US"/>
        </w:rPr>
        <w:t>Fin del Documento</w:t>
      </w:r>
    </w:p>
    <w:p w:rsidR="009504E5" w:rsidRDefault="009504E5" w:rsidP="00B6712B">
      <w:pPr>
        <w:jc w:val="center"/>
        <w:rPr>
          <w:rFonts w:ascii="Helvetica" w:hAnsi="Helvetica"/>
          <w:b/>
          <w:u w:val="single"/>
          <w:lang w:val="es-ES_tradnl" w:eastAsia="en-US"/>
        </w:rPr>
      </w:pPr>
    </w:p>
    <w:p w:rsidR="00B6712B" w:rsidRDefault="00B6712B" w:rsidP="00B6712B">
      <w:pPr>
        <w:pStyle w:val="Prrafodelista"/>
        <w:rPr>
          <w:rFonts w:ascii="Helvetica" w:hAnsi="Helvetica"/>
          <w:bCs/>
          <w:sz w:val="20"/>
          <w:szCs w:val="20"/>
          <w:lang w:val="es-ES_tradnl" w:eastAsia="en-US"/>
        </w:rPr>
      </w:pPr>
    </w:p>
    <w:p w:rsidR="00B6712B" w:rsidRDefault="00B6712B"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8D35E5" w:rsidRPr="00B6712B" w:rsidRDefault="008D35E5" w:rsidP="0047574F">
      <w:pPr>
        <w:rPr>
          <w:lang w:val="es-ES_tradnl"/>
        </w:rPr>
      </w:pPr>
    </w:p>
    <w:sectPr w:rsidR="008D35E5" w:rsidRPr="00B6712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830" w:rsidRDefault="00BE6830" w:rsidP="002E4A22">
      <w:r>
        <w:separator/>
      </w:r>
    </w:p>
  </w:endnote>
  <w:endnote w:type="continuationSeparator" w:id="0">
    <w:p w:rsidR="00BE6830" w:rsidRDefault="00BE6830"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570957F2" wp14:editId="6EF026F7">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830" w:rsidRDefault="00BE6830" w:rsidP="002E4A22">
      <w:r>
        <w:separator/>
      </w:r>
    </w:p>
  </w:footnote>
  <w:footnote w:type="continuationSeparator" w:id="0">
    <w:p w:rsidR="00BE6830" w:rsidRDefault="00BE6830"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3C796868" wp14:editId="18A720D8">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B604D3">
                <w:rPr>
                  <w:rFonts w:asciiTheme="minorHAnsi" w:hAnsiTheme="minorHAnsi" w:cstheme="minorHAnsi"/>
                  <w:b/>
                  <w:noProof/>
                  <w:sz w:val="20"/>
                  <w:szCs w:val="20"/>
                </w:rPr>
                <w:t>6</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B604D3" w:rsidP="00E822EB">
          <w:pPr>
            <w:jc w:val="center"/>
            <w:rPr>
              <w:rFonts w:asciiTheme="minorHAnsi" w:hAnsiTheme="minorHAnsi" w:cstheme="minorHAnsi"/>
              <w:b/>
              <w:sz w:val="20"/>
              <w:szCs w:val="20"/>
            </w:rPr>
          </w:pPr>
          <w:r>
            <w:rPr>
              <w:rFonts w:asciiTheme="minorHAnsi" w:hAnsiTheme="minorHAnsi" w:cstheme="minorHAnsi"/>
              <w:b/>
              <w:sz w:val="20"/>
              <w:szCs w:val="20"/>
            </w:rPr>
            <w:t>6</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DA2785" w:rsidP="00E822EB">
          <w:pPr>
            <w:jc w:val="center"/>
            <w:rPr>
              <w:rFonts w:asciiTheme="minorHAnsi" w:hAnsiTheme="minorHAnsi" w:cstheme="minorHAnsi"/>
              <w:b/>
              <w:color w:val="002060"/>
              <w:lang w:val="es-MX"/>
            </w:rPr>
          </w:pPr>
          <w:r>
            <w:rPr>
              <w:rFonts w:asciiTheme="minorHAnsi" w:hAnsiTheme="minorHAnsi" w:cstheme="minorHAnsi"/>
              <w:b/>
              <w:color w:val="002060"/>
              <w:lang w:val="es-MX"/>
            </w:rPr>
            <w:t xml:space="preserve">Manual de </w:t>
          </w:r>
          <w:r w:rsidR="00710A13">
            <w:rPr>
              <w:rFonts w:asciiTheme="minorHAnsi" w:hAnsiTheme="minorHAnsi" w:cstheme="minorHAnsi"/>
              <w:b/>
              <w:color w:val="002060"/>
              <w:lang w:val="es-MX"/>
            </w:rPr>
            <w:t>Políticas de Seguridad</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2E4A22" w:rsidP="00E822EB">
          <w:pPr>
            <w:rPr>
              <w:rFonts w:asciiTheme="minorHAnsi" w:hAnsiTheme="minorHAnsi" w:cstheme="minorHAnsi"/>
              <w:b/>
              <w:sz w:val="20"/>
              <w:szCs w:val="20"/>
              <w:lang w:val="es-MX"/>
            </w:rPr>
          </w:pPr>
        </w:p>
      </w:tc>
    </w:tr>
  </w:tbl>
  <w:p w:rsidR="002E4A22" w:rsidRDefault="002E4A22">
    <w:pPr>
      <w:pStyle w:val="Encabezado"/>
    </w:pPr>
  </w:p>
  <w:p w:rsidR="002E4A22" w:rsidRDefault="002E4A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98"/>
    <w:multiLevelType w:val="multilevel"/>
    <w:tmpl w:val="84A8BEE4"/>
    <w:lvl w:ilvl="0">
      <w:start w:val="1"/>
      <w:numFmt w:val="decimal"/>
      <w:lvlText w:val="%1."/>
      <w:lvlJc w:val="left"/>
      <w:pPr>
        <w:ind w:left="720" w:hanging="360"/>
      </w:pPr>
    </w:lvl>
    <w:lvl w:ilvl="1">
      <w:start w:val="1"/>
      <w:numFmt w:val="decimal"/>
      <w:isLgl/>
      <w:lvlText w:val="%1.%2"/>
      <w:lvlJc w:val="left"/>
      <w:pPr>
        <w:ind w:left="360" w:hanging="360"/>
      </w:pPr>
      <w:rPr>
        <w:rFonts w:ascii="Calibri" w:hAnsi="Calibri" w:cs="Calibri" w:hint="default"/>
        <w:b/>
        <w:i w:val="0"/>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8805F0"/>
    <w:multiLevelType w:val="hybridMultilevel"/>
    <w:tmpl w:val="EDD4A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8304C1"/>
    <w:multiLevelType w:val="hybridMultilevel"/>
    <w:tmpl w:val="2B4A3C94"/>
    <w:lvl w:ilvl="0" w:tplc="080A000D">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4">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21DB0A5E"/>
    <w:multiLevelType w:val="hybridMultilevel"/>
    <w:tmpl w:val="E196D8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7">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13">
    <w:nsid w:val="665B0B1D"/>
    <w:multiLevelType w:val="hybridMultilevel"/>
    <w:tmpl w:val="FB908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A8B1869"/>
    <w:multiLevelType w:val="hybridMultilevel"/>
    <w:tmpl w:val="61764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C6069F2"/>
    <w:multiLevelType w:val="hybridMultilevel"/>
    <w:tmpl w:val="6538B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960757"/>
    <w:multiLevelType w:val="hybridMultilevel"/>
    <w:tmpl w:val="A9A0DA5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79F86575"/>
    <w:multiLevelType w:val="hybridMultilevel"/>
    <w:tmpl w:val="1EFCF2E0"/>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19">
    <w:nsid w:val="7FC459A1"/>
    <w:multiLevelType w:val="hybridMultilevel"/>
    <w:tmpl w:val="5DDC14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9"/>
  </w:num>
  <w:num w:numId="5">
    <w:abstractNumId w:val="17"/>
  </w:num>
  <w:num w:numId="6">
    <w:abstractNumId w:val="1"/>
  </w:num>
  <w:num w:numId="7">
    <w:abstractNumId w:val="4"/>
  </w:num>
  <w:num w:numId="8">
    <w:abstractNumId w:val="6"/>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7"/>
  </w:num>
  <w:num w:numId="13">
    <w:abstractNumId w:val="2"/>
  </w:num>
  <w:num w:numId="14">
    <w:abstractNumId w:val="3"/>
  </w:num>
  <w:num w:numId="15">
    <w:abstractNumId w:val="19"/>
  </w:num>
  <w:num w:numId="16">
    <w:abstractNumId w:val="16"/>
  </w:num>
  <w:num w:numId="17">
    <w:abstractNumId w:val="13"/>
  </w:num>
  <w:num w:numId="18">
    <w:abstractNumId w:val="5"/>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5A57"/>
    <w:rsid w:val="0017502C"/>
    <w:rsid w:val="001945A8"/>
    <w:rsid w:val="001F1539"/>
    <w:rsid w:val="0026160A"/>
    <w:rsid w:val="002B13EC"/>
    <w:rsid w:val="002B18F1"/>
    <w:rsid w:val="002B47DA"/>
    <w:rsid w:val="002E4A22"/>
    <w:rsid w:val="003E1C1D"/>
    <w:rsid w:val="003F2E33"/>
    <w:rsid w:val="00421747"/>
    <w:rsid w:val="0047574F"/>
    <w:rsid w:val="00495D33"/>
    <w:rsid w:val="0049750F"/>
    <w:rsid w:val="00551151"/>
    <w:rsid w:val="00691BF3"/>
    <w:rsid w:val="006A4C60"/>
    <w:rsid w:val="00710A13"/>
    <w:rsid w:val="00713953"/>
    <w:rsid w:val="007327BD"/>
    <w:rsid w:val="00872819"/>
    <w:rsid w:val="00884EB3"/>
    <w:rsid w:val="008D35E5"/>
    <w:rsid w:val="008E67ED"/>
    <w:rsid w:val="00900E6B"/>
    <w:rsid w:val="009504E5"/>
    <w:rsid w:val="009704BD"/>
    <w:rsid w:val="00A46685"/>
    <w:rsid w:val="00A47CE3"/>
    <w:rsid w:val="00AA19F9"/>
    <w:rsid w:val="00B604D3"/>
    <w:rsid w:val="00B6712B"/>
    <w:rsid w:val="00BC7472"/>
    <w:rsid w:val="00BD2B4A"/>
    <w:rsid w:val="00BE6830"/>
    <w:rsid w:val="00BF29DE"/>
    <w:rsid w:val="00C10817"/>
    <w:rsid w:val="00C22E8D"/>
    <w:rsid w:val="00D45981"/>
    <w:rsid w:val="00DA2785"/>
    <w:rsid w:val="00DF3ADC"/>
    <w:rsid w:val="00E14D5C"/>
    <w:rsid w:val="00E510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1084</Words>
  <Characters>5967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Sugey D.Salazar Gaxiola</cp:lastModifiedBy>
  <cp:revision>5</cp:revision>
  <dcterms:created xsi:type="dcterms:W3CDTF">2015-01-15T19:16:00Z</dcterms:created>
  <dcterms:modified xsi:type="dcterms:W3CDTF">2015-04-28T16:10:00Z</dcterms:modified>
</cp:coreProperties>
</file>