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center" w:tblpY="2556"/>
        <w:tblW w:w="10065" w:type="dxa"/>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ayout w:type="fixed"/>
        <w:tblCellMar>
          <w:left w:w="70" w:type="dxa"/>
          <w:right w:w="70" w:type="dxa"/>
        </w:tblCellMar>
        <w:tblLook w:val="0000" w:firstRow="0" w:lastRow="0" w:firstColumn="0" w:lastColumn="0" w:noHBand="0" w:noVBand="0"/>
      </w:tblPr>
      <w:tblGrid>
        <w:gridCol w:w="1771"/>
        <w:gridCol w:w="6593"/>
        <w:gridCol w:w="1701"/>
      </w:tblGrid>
      <w:tr w:rsidR="00BA2D77" w:rsidRPr="004E6B93" w:rsidTr="00502765">
        <w:trPr>
          <w:trHeight w:val="712"/>
        </w:trPr>
        <w:tc>
          <w:tcPr>
            <w:tcW w:w="1771" w:type="dxa"/>
            <w:shd w:val="clear" w:color="auto" w:fill="C6D9F1" w:themeFill="text2" w:themeFillTint="33"/>
            <w:vAlign w:val="center"/>
          </w:tcPr>
          <w:p w:rsidR="00BA2D77" w:rsidRPr="004E6B93" w:rsidRDefault="00BA2D77" w:rsidP="00502765">
            <w:pPr>
              <w:rPr>
                <w:rFonts w:ascii="Arial" w:hAnsi="Arial" w:cs="Arial"/>
                <w:b/>
                <w:bCs/>
                <w:sz w:val="22"/>
                <w:szCs w:val="22"/>
                <w:lang w:val="es-MX"/>
              </w:rPr>
            </w:pPr>
            <w:bookmarkStart w:id="0" w:name="_Ref193779937"/>
            <w:bookmarkStart w:id="1" w:name="_GoBack"/>
            <w:bookmarkEnd w:id="1"/>
            <w:r w:rsidRPr="004E6B93">
              <w:rPr>
                <w:rFonts w:ascii="Arial" w:hAnsi="Arial" w:cs="Arial"/>
                <w:b/>
                <w:bCs/>
                <w:sz w:val="22"/>
                <w:szCs w:val="22"/>
                <w:lang w:val="es-MX"/>
              </w:rPr>
              <w:t>Versión</w:t>
            </w:r>
          </w:p>
        </w:tc>
        <w:tc>
          <w:tcPr>
            <w:tcW w:w="6593" w:type="dxa"/>
            <w:shd w:val="clear" w:color="auto" w:fill="C6D9F1" w:themeFill="text2" w:themeFillTint="33"/>
            <w:vAlign w:val="center"/>
          </w:tcPr>
          <w:p w:rsidR="00BA2D77" w:rsidRPr="004E6B93" w:rsidRDefault="00BA2D77" w:rsidP="00502765">
            <w:pPr>
              <w:rPr>
                <w:rFonts w:ascii="Arial" w:hAnsi="Arial" w:cs="Arial"/>
                <w:b/>
                <w:bCs/>
                <w:sz w:val="22"/>
                <w:szCs w:val="22"/>
                <w:lang w:val="es-MX"/>
              </w:rPr>
            </w:pPr>
            <w:bookmarkStart w:id="2" w:name="_Descripción_de_los"/>
            <w:bookmarkEnd w:id="2"/>
            <w:r w:rsidRPr="004E6B93">
              <w:rPr>
                <w:rFonts w:ascii="Arial" w:hAnsi="Arial" w:cs="Arial"/>
                <w:b/>
                <w:bCs/>
                <w:sz w:val="22"/>
                <w:szCs w:val="22"/>
                <w:lang w:val="es-MX"/>
              </w:rPr>
              <w:t>Descripción de Cambios al Documento</w:t>
            </w:r>
          </w:p>
        </w:tc>
        <w:tc>
          <w:tcPr>
            <w:tcW w:w="1701" w:type="dxa"/>
            <w:shd w:val="clear" w:color="auto" w:fill="C6D9F1" w:themeFill="text2" w:themeFillTint="33"/>
            <w:vAlign w:val="center"/>
          </w:tcPr>
          <w:p w:rsidR="00BA2D77" w:rsidRPr="004E6B93" w:rsidRDefault="00BA2D77" w:rsidP="00502765">
            <w:pPr>
              <w:rPr>
                <w:rFonts w:ascii="Arial" w:hAnsi="Arial" w:cs="Arial"/>
                <w:b/>
                <w:bCs/>
                <w:sz w:val="22"/>
                <w:szCs w:val="22"/>
                <w:lang w:val="es-MX"/>
              </w:rPr>
            </w:pPr>
            <w:bookmarkStart w:id="3" w:name="_Toc180298371"/>
            <w:r w:rsidRPr="004E6B93">
              <w:rPr>
                <w:rFonts w:ascii="Arial" w:hAnsi="Arial" w:cs="Arial"/>
                <w:b/>
                <w:bCs/>
                <w:sz w:val="22"/>
                <w:szCs w:val="22"/>
                <w:lang w:val="es-MX"/>
              </w:rPr>
              <w:t xml:space="preserve">Fecha </w:t>
            </w:r>
            <w:bookmarkEnd w:id="3"/>
          </w:p>
        </w:tc>
      </w:tr>
      <w:tr w:rsidR="00BA2D77" w:rsidRPr="004E6B93" w:rsidTr="00502765">
        <w:trPr>
          <w:trHeight w:val="235"/>
        </w:trPr>
        <w:tc>
          <w:tcPr>
            <w:tcW w:w="1771" w:type="dxa"/>
          </w:tcPr>
          <w:p w:rsidR="00BA2D77" w:rsidRPr="009504E5" w:rsidRDefault="00BA2D77" w:rsidP="00502765">
            <w:pPr>
              <w:rPr>
                <w:rFonts w:ascii="Arial" w:hAnsi="Arial" w:cs="Arial"/>
                <w:sz w:val="22"/>
                <w:szCs w:val="22"/>
                <w:lang w:val="es-MX"/>
              </w:rPr>
            </w:pPr>
            <w:r w:rsidRPr="009504E5">
              <w:rPr>
                <w:rFonts w:ascii="Arial" w:hAnsi="Arial" w:cs="Arial"/>
                <w:sz w:val="22"/>
                <w:szCs w:val="22"/>
                <w:lang w:val="es-MX"/>
              </w:rPr>
              <w:t>00</w:t>
            </w:r>
          </w:p>
        </w:tc>
        <w:tc>
          <w:tcPr>
            <w:tcW w:w="6593" w:type="dxa"/>
          </w:tcPr>
          <w:p w:rsidR="00BA2D77" w:rsidRPr="009504E5" w:rsidRDefault="00BA2D77" w:rsidP="00502765">
            <w:pPr>
              <w:rPr>
                <w:rFonts w:ascii="Arial" w:hAnsi="Arial" w:cs="Arial"/>
                <w:sz w:val="22"/>
                <w:szCs w:val="22"/>
                <w:lang w:val="es-MX"/>
              </w:rPr>
            </w:pPr>
            <w:r w:rsidRPr="009504E5">
              <w:rPr>
                <w:rFonts w:ascii="Arial" w:hAnsi="Arial" w:cs="Arial"/>
                <w:sz w:val="22"/>
                <w:szCs w:val="22"/>
                <w:lang w:val="es-MX"/>
              </w:rPr>
              <w:t>Creación del documento</w:t>
            </w:r>
          </w:p>
        </w:tc>
        <w:tc>
          <w:tcPr>
            <w:tcW w:w="1701" w:type="dxa"/>
          </w:tcPr>
          <w:p w:rsidR="00BA2D77" w:rsidRPr="009504E5" w:rsidRDefault="00BA2D77" w:rsidP="00502765">
            <w:pPr>
              <w:jc w:val="center"/>
              <w:rPr>
                <w:rFonts w:ascii="Arial" w:hAnsi="Arial" w:cs="Arial"/>
                <w:sz w:val="22"/>
                <w:szCs w:val="22"/>
                <w:lang w:val="es-MX"/>
              </w:rPr>
            </w:pPr>
            <w:r w:rsidRPr="009504E5">
              <w:rPr>
                <w:rFonts w:ascii="Arial" w:hAnsi="Arial" w:cs="Arial"/>
                <w:sz w:val="22"/>
                <w:szCs w:val="22"/>
                <w:lang w:val="es-MX"/>
              </w:rPr>
              <w:t>26 de Noviembre 2014</w:t>
            </w:r>
          </w:p>
        </w:tc>
      </w:tr>
      <w:tr w:rsidR="00BA2D77" w:rsidRPr="004E6B93" w:rsidTr="00502765">
        <w:trPr>
          <w:trHeight w:val="6018"/>
        </w:trPr>
        <w:tc>
          <w:tcPr>
            <w:tcW w:w="1771" w:type="dxa"/>
          </w:tcPr>
          <w:p w:rsidR="00BA2D77" w:rsidRPr="004E6B93" w:rsidRDefault="00BA2D77" w:rsidP="00502765">
            <w:pPr>
              <w:rPr>
                <w:rFonts w:ascii="Arial" w:hAnsi="Arial" w:cs="Arial"/>
                <w:b/>
                <w:sz w:val="22"/>
                <w:szCs w:val="22"/>
                <w:lang w:val="es-MX"/>
              </w:rPr>
            </w:pPr>
          </w:p>
        </w:tc>
        <w:tc>
          <w:tcPr>
            <w:tcW w:w="6593" w:type="dxa"/>
          </w:tcPr>
          <w:p w:rsidR="00BA2D77" w:rsidRPr="004E6B93" w:rsidRDefault="00BA2D77" w:rsidP="00502765">
            <w:pPr>
              <w:rPr>
                <w:rFonts w:ascii="Arial" w:hAnsi="Arial" w:cs="Arial"/>
                <w:b/>
                <w:sz w:val="22"/>
                <w:szCs w:val="22"/>
                <w:lang w:val="es-MX"/>
              </w:rPr>
            </w:pPr>
          </w:p>
        </w:tc>
        <w:tc>
          <w:tcPr>
            <w:tcW w:w="1701" w:type="dxa"/>
          </w:tcPr>
          <w:p w:rsidR="00BA2D77" w:rsidRPr="004E6B93" w:rsidRDefault="00BA2D77" w:rsidP="00502765">
            <w:pPr>
              <w:rPr>
                <w:rFonts w:ascii="Arial" w:hAnsi="Arial" w:cs="Arial"/>
                <w:b/>
                <w:sz w:val="22"/>
                <w:szCs w:val="22"/>
                <w:lang w:val="es-MX"/>
              </w:rPr>
            </w:pPr>
          </w:p>
        </w:tc>
      </w:tr>
      <w:bookmarkEnd w:id="0"/>
    </w:tbl>
    <w:p w:rsidR="007069EF" w:rsidRDefault="007069EF" w:rsidP="007069EF">
      <w:pPr>
        <w:pStyle w:val="NormalWeb"/>
        <w:jc w:val="both"/>
        <w:rPr>
          <w:rFonts w:ascii="Verdana" w:hAnsi="Verdana"/>
          <w:b/>
          <w:bCs/>
          <w:color w:val="0066FF"/>
          <w:sz w:val="18"/>
          <w:szCs w:val="18"/>
        </w:rPr>
      </w:pPr>
    </w:p>
    <w:p w:rsidR="00BA2D77" w:rsidRDefault="00BA2D77" w:rsidP="007069EF">
      <w:pPr>
        <w:pStyle w:val="NormalWeb"/>
        <w:jc w:val="both"/>
        <w:rPr>
          <w:rFonts w:ascii="Verdana" w:hAnsi="Verdana"/>
          <w:b/>
          <w:bCs/>
          <w:color w:val="0066FF"/>
          <w:sz w:val="18"/>
          <w:szCs w:val="18"/>
        </w:rPr>
      </w:pPr>
    </w:p>
    <w:tbl>
      <w:tblPr>
        <w:tblW w:w="10125" w:type="dxa"/>
        <w:jc w:val="center"/>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ook w:val="04A0" w:firstRow="1" w:lastRow="0" w:firstColumn="1" w:lastColumn="0" w:noHBand="0" w:noVBand="1"/>
      </w:tblPr>
      <w:tblGrid>
        <w:gridCol w:w="3375"/>
        <w:gridCol w:w="3375"/>
        <w:gridCol w:w="3375"/>
      </w:tblGrid>
      <w:tr w:rsidR="00BA2D77" w:rsidRPr="004E6B93" w:rsidTr="00BA2D77">
        <w:trPr>
          <w:trHeight w:val="229"/>
          <w:jc w:val="center"/>
        </w:trPr>
        <w:tc>
          <w:tcPr>
            <w:tcW w:w="3375" w:type="dxa"/>
            <w:shd w:val="clear" w:color="auto" w:fill="8DB3E2" w:themeFill="text2" w:themeFillTint="66"/>
          </w:tcPr>
          <w:p w:rsidR="00BA2D77" w:rsidRPr="004E6B93" w:rsidRDefault="00BA2D77" w:rsidP="00502765">
            <w:pPr>
              <w:rPr>
                <w:rFonts w:ascii="Arial" w:hAnsi="Arial" w:cs="Arial"/>
                <w:b/>
                <w:bCs/>
                <w:sz w:val="22"/>
                <w:szCs w:val="22"/>
                <w:lang w:val="es-MX"/>
              </w:rPr>
            </w:pPr>
            <w:r w:rsidRPr="004E6B93">
              <w:rPr>
                <w:rFonts w:ascii="Arial" w:hAnsi="Arial" w:cs="Arial"/>
                <w:b/>
                <w:bCs/>
                <w:sz w:val="22"/>
                <w:szCs w:val="22"/>
                <w:lang w:val="es-MX"/>
              </w:rPr>
              <w:t>Elaborado por:</w:t>
            </w:r>
          </w:p>
        </w:tc>
        <w:tc>
          <w:tcPr>
            <w:tcW w:w="3375" w:type="dxa"/>
            <w:shd w:val="clear" w:color="auto" w:fill="8DB3E2" w:themeFill="text2" w:themeFillTint="66"/>
          </w:tcPr>
          <w:p w:rsidR="00BA2D77" w:rsidRPr="004E6B93" w:rsidRDefault="00BA2D77" w:rsidP="00502765">
            <w:pPr>
              <w:rPr>
                <w:rFonts w:ascii="Arial" w:hAnsi="Arial" w:cs="Arial"/>
                <w:b/>
                <w:bCs/>
                <w:sz w:val="22"/>
                <w:szCs w:val="22"/>
                <w:lang w:val="es-MX"/>
              </w:rPr>
            </w:pPr>
            <w:r w:rsidRPr="004E6B93">
              <w:rPr>
                <w:rFonts w:ascii="Arial" w:hAnsi="Arial" w:cs="Arial"/>
                <w:b/>
                <w:bCs/>
                <w:sz w:val="22"/>
                <w:szCs w:val="22"/>
                <w:lang w:val="es-MX"/>
              </w:rPr>
              <w:t>Revisado por:</w:t>
            </w:r>
          </w:p>
        </w:tc>
        <w:tc>
          <w:tcPr>
            <w:tcW w:w="3375" w:type="dxa"/>
            <w:shd w:val="clear" w:color="auto" w:fill="8DB3E2" w:themeFill="text2" w:themeFillTint="66"/>
          </w:tcPr>
          <w:p w:rsidR="00BA2D77" w:rsidRPr="004E6B93" w:rsidRDefault="00BA2D77" w:rsidP="00502765">
            <w:pPr>
              <w:rPr>
                <w:rFonts w:ascii="Arial" w:hAnsi="Arial" w:cs="Arial"/>
                <w:b/>
                <w:bCs/>
                <w:sz w:val="22"/>
                <w:szCs w:val="22"/>
                <w:lang w:val="es-MX"/>
              </w:rPr>
            </w:pPr>
            <w:r w:rsidRPr="004E6B93">
              <w:rPr>
                <w:rFonts w:ascii="Arial" w:hAnsi="Arial" w:cs="Arial"/>
                <w:b/>
                <w:bCs/>
                <w:sz w:val="22"/>
                <w:szCs w:val="22"/>
                <w:lang w:val="es-MX"/>
              </w:rPr>
              <w:t>Autorizado por:</w:t>
            </w:r>
          </w:p>
        </w:tc>
      </w:tr>
      <w:tr w:rsidR="00BA2D77" w:rsidRPr="004E6B93" w:rsidTr="00BA2D77">
        <w:trPr>
          <w:trHeight w:val="243"/>
          <w:jc w:val="center"/>
        </w:trPr>
        <w:tc>
          <w:tcPr>
            <w:tcW w:w="3375" w:type="dxa"/>
            <w:vAlign w:val="center"/>
          </w:tcPr>
          <w:p w:rsidR="00BA2D77" w:rsidRPr="004E6B93" w:rsidRDefault="00BA2D77" w:rsidP="00502765">
            <w:pPr>
              <w:rPr>
                <w:rFonts w:ascii="Arial" w:hAnsi="Arial" w:cs="Arial"/>
                <w:b/>
                <w:bCs/>
                <w:sz w:val="22"/>
                <w:szCs w:val="22"/>
                <w:lang w:val="es-MX"/>
              </w:rPr>
            </w:pPr>
          </w:p>
        </w:tc>
        <w:tc>
          <w:tcPr>
            <w:tcW w:w="3375" w:type="dxa"/>
            <w:vAlign w:val="center"/>
          </w:tcPr>
          <w:p w:rsidR="00BA2D77" w:rsidRPr="004E6B93" w:rsidRDefault="00BA2D77" w:rsidP="00502765">
            <w:pPr>
              <w:rPr>
                <w:rFonts w:ascii="Arial" w:hAnsi="Arial" w:cs="Arial"/>
                <w:b/>
                <w:bCs/>
                <w:sz w:val="22"/>
                <w:szCs w:val="22"/>
                <w:lang w:val="es-MX"/>
              </w:rPr>
            </w:pPr>
          </w:p>
        </w:tc>
        <w:tc>
          <w:tcPr>
            <w:tcW w:w="3375" w:type="dxa"/>
            <w:vAlign w:val="center"/>
          </w:tcPr>
          <w:p w:rsidR="00BA2D77" w:rsidRPr="004E6B93" w:rsidRDefault="00BA2D77" w:rsidP="00502765">
            <w:pPr>
              <w:rPr>
                <w:rFonts w:ascii="Arial" w:hAnsi="Arial" w:cs="Arial"/>
                <w:b/>
                <w:bCs/>
                <w:sz w:val="22"/>
                <w:szCs w:val="22"/>
                <w:lang w:val="es-MX"/>
              </w:rPr>
            </w:pPr>
          </w:p>
        </w:tc>
      </w:tr>
      <w:tr w:rsidR="00BA2D77" w:rsidRPr="004E6B93" w:rsidTr="00BA2D77">
        <w:trPr>
          <w:trHeight w:val="1386"/>
          <w:jc w:val="center"/>
        </w:trPr>
        <w:tc>
          <w:tcPr>
            <w:tcW w:w="3375" w:type="dxa"/>
          </w:tcPr>
          <w:p w:rsidR="00BA2D77" w:rsidRPr="004E6B93" w:rsidRDefault="00BA2D77" w:rsidP="00502765">
            <w:pPr>
              <w:rPr>
                <w:rFonts w:ascii="Arial" w:hAnsi="Arial" w:cs="Arial"/>
                <w:b/>
                <w:bCs/>
                <w:sz w:val="22"/>
                <w:szCs w:val="22"/>
                <w:lang w:val="es-MX"/>
              </w:rPr>
            </w:pPr>
          </w:p>
          <w:p w:rsidR="00BA2D77" w:rsidRPr="004E6B93" w:rsidRDefault="00BA2D77" w:rsidP="00502765">
            <w:pPr>
              <w:rPr>
                <w:rFonts w:ascii="Arial" w:hAnsi="Arial" w:cs="Arial"/>
                <w:b/>
                <w:bCs/>
                <w:sz w:val="22"/>
                <w:szCs w:val="22"/>
                <w:lang w:val="es-MX"/>
              </w:rPr>
            </w:pPr>
          </w:p>
        </w:tc>
        <w:tc>
          <w:tcPr>
            <w:tcW w:w="3375" w:type="dxa"/>
          </w:tcPr>
          <w:p w:rsidR="00BA2D77" w:rsidRPr="004E6B93" w:rsidRDefault="00BA2D77" w:rsidP="00502765">
            <w:pPr>
              <w:rPr>
                <w:rFonts w:ascii="Arial" w:hAnsi="Arial" w:cs="Arial"/>
                <w:b/>
                <w:bCs/>
                <w:sz w:val="22"/>
                <w:szCs w:val="22"/>
                <w:lang w:val="es-MX"/>
              </w:rPr>
            </w:pPr>
          </w:p>
        </w:tc>
        <w:tc>
          <w:tcPr>
            <w:tcW w:w="3375" w:type="dxa"/>
          </w:tcPr>
          <w:p w:rsidR="00BA2D77" w:rsidRPr="004E6B93" w:rsidRDefault="00BA2D77" w:rsidP="00502765">
            <w:pPr>
              <w:rPr>
                <w:rFonts w:ascii="Arial" w:hAnsi="Arial" w:cs="Arial"/>
                <w:b/>
                <w:bCs/>
                <w:sz w:val="22"/>
                <w:szCs w:val="22"/>
                <w:lang w:val="es-MX"/>
              </w:rPr>
            </w:pPr>
          </w:p>
        </w:tc>
      </w:tr>
    </w:tbl>
    <w:p w:rsidR="00BA2D77" w:rsidRDefault="00BA2D77" w:rsidP="007069EF">
      <w:pPr>
        <w:pStyle w:val="NormalWeb"/>
        <w:jc w:val="both"/>
        <w:rPr>
          <w:rFonts w:ascii="Verdana" w:hAnsi="Verdana"/>
          <w:b/>
          <w:bCs/>
          <w:color w:val="0066FF"/>
          <w:sz w:val="18"/>
          <w:szCs w:val="18"/>
        </w:rPr>
      </w:pPr>
    </w:p>
    <w:p w:rsidR="00BA2D77" w:rsidRDefault="00BA2D77" w:rsidP="007069EF">
      <w:pPr>
        <w:pStyle w:val="NormalWeb"/>
        <w:jc w:val="center"/>
        <w:rPr>
          <w:rFonts w:ascii="Verdana" w:hAnsi="Verdana"/>
          <w:b/>
          <w:bCs/>
          <w:sz w:val="18"/>
          <w:szCs w:val="18"/>
        </w:rPr>
      </w:pPr>
    </w:p>
    <w:p w:rsidR="007069EF" w:rsidRDefault="007069EF" w:rsidP="007069EF">
      <w:pPr>
        <w:pStyle w:val="NormalWeb"/>
        <w:jc w:val="center"/>
        <w:rPr>
          <w:rFonts w:ascii="Verdana" w:hAnsi="Verdana"/>
          <w:b/>
          <w:bCs/>
          <w:sz w:val="18"/>
          <w:szCs w:val="18"/>
        </w:rPr>
      </w:pPr>
      <w:r w:rsidRPr="007069EF">
        <w:rPr>
          <w:rFonts w:ascii="Verdana" w:hAnsi="Verdana"/>
          <w:b/>
          <w:bCs/>
          <w:sz w:val="18"/>
          <w:szCs w:val="18"/>
        </w:rPr>
        <w:t>Reglas de Uso de Gafetes Aduanales</w:t>
      </w:r>
    </w:p>
    <w:p w:rsidR="007069EF" w:rsidRPr="00BA2D77" w:rsidRDefault="007069EF" w:rsidP="007069EF">
      <w:pPr>
        <w:pStyle w:val="NormalWeb"/>
        <w:jc w:val="both"/>
        <w:rPr>
          <w:rFonts w:ascii="Verdana" w:hAnsi="Verdana"/>
          <w:color w:val="000000" w:themeColor="text1"/>
          <w:sz w:val="17"/>
          <w:szCs w:val="17"/>
        </w:rPr>
      </w:pPr>
      <w:r w:rsidRPr="00BA2D77">
        <w:rPr>
          <w:rFonts w:ascii="Verdana" w:hAnsi="Verdana"/>
          <w:color w:val="000000" w:themeColor="text1"/>
          <w:sz w:val="17"/>
          <w:szCs w:val="17"/>
        </w:rPr>
        <w:t xml:space="preserve">Los gafetes, deberán estar vigentes y portarse en lugar visible durante el tiempo en que las personas </w:t>
      </w:r>
      <w:r w:rsidR="00BE0E35" w:rsidRPr="00BA2D77">
        <w:rPr>
          <w:rFonts w:ascii="Verdana" w:hAnsi="Verdana"/>
          <w:color w:val="000000" w:themeColor="text1"/>
          <w:sz w:val="17"/>
          <w:szCs w:val="17"/>
        </w:rPr>
        <w:t>las personas que presten sus servicios o que realicen actividades dentro de los recintos fiscales o fiscalizados</w:t>
      </w:r>
      <w:r w:rsidRPr="00BA2D77">
        <w:rPr>
          <w:rFonts w:ascii="Verdana" w:hAnsi="Verdana"/>
          <w:color w:val="000000" w:themeColor="text1"/>
          <w:sz w:val="17"/>
          <w:szCs w:val="17"/>
        </w:rPr>
        <w:t>. Cuando la vigencia de los gafetes haya expirado, las personas a favor de quienes se hubiere expedido el gafete correspondiente deberán devolverlo a la aduana donde se realizó el procedimiento previsto en la presente regla, para efectos de su cancelación y podrán tramitar un nuevo gafete de conformidad con el procedimiento establecido en la presente regla. (2.3.10 RCGMCE)</w:t>
      </w:r>
    </w:p>
    <w:p w:rsidR="007069EF" w:rsidRPr="00BA2D77" w:rsidRDefault="007069EF" w:rsidP="007069EF">
      <w:pPr>
        <w:pStyle w:val="NormalWeb"/>
        <w:jc w:val="both"/>
        <w:rPr>
          <w:rFonts w:ascii="Verdana" w:hAnsi="Verdana"/>
          <w:color w:val="000000" w:themeColor="text1"/>
          <w:sz w:val="17"/>
          <w:szCs w:val="17"/>
        </w:rPr>
      </w:pPr>
      <w:r w:rsidRPr="00BA2D77">
        <w:rPr>
          <w:rFonts w:ascii="Verdana" w:hAnsi="Verdana"/>
          <w:color w:val="000000" w:themeColor="text1"/>
          <w:sz w:val="17"/>
          <w:szCs w:val="17"/>
        </w:rPr>
        <w:t>Las personas que presten servicios o que realicen actividades dentro de recintos fiscales o fiscalizados deberán reportar la cancelación, por cualquier causa, de los gafetes de las personas que los representen o auxilien en el desarrollo de sus actividades o en la prestación de sus servicios, en la aduana en la cual se realizó el procedimiento mencionado.</w:t>
      </w:r>
    </w:p>
    <w:p w:rsidR="007069EF" w:rsidRDefault="007069EF" w:rsidP="007069EF">
      <w:pPr>
        <w:pStyle w:val="NormalWeb"/>
        <w:jc w:val="both"/>
        <w:rPr>
          <w:rFonts w:ascii="Verdana" w:hAnsi="Verdana"/>
          <w:color w:val="333333"/>
          <w:sz w:val="17"/>
          <w:szCs w:val="17"/>
        </w:rPr>
      </w:pPr>
      <w:r w:rsidRPr="00BA2D77">
        <w:rPr>
          <w:rFonts w:ascii="Verdana" w:hAnsi="Verdana"/>
          <w:color w:val="000000" w:themeColor="text1"/>
          <w:sz w:val="17"/>
          <w:szCs w:val="17"/>
        </w:rPr>
        <w:t>En caso de pérdida del gafete por robo o extravío, el titular del gafete o las personas para las que presten servicios o realicen actividades dentro de recintos fiscales o fiscalizados, deberán cancelarlo ante la aduana en la cual se realizó el procedimiento previsto en la presente regla, presentando copia simple del acta ante el Ministerio Público en la que se consigne dicho incidente</w:t>
      </w:r>
    </w:p>
    <w:p w:rsidR="007069EF" w:rsidRDefault="007069EF" w:rsidP="007069EF">
      <w:pPr>
        <w:pStyle w:val="NormalWeb"/>
        <w:jc w:val="center"/>
        <w:rPr>
          <w:rFonts w:ascii="Verdana" w:hAnsi="Verdana"/>
          <w:b/>
          <w:bCs/>
          <w:sz w:val="18"/>
          <w:szCs w:val="18"/>
        </w:rPr>
      </w:pPr>
    </w:p>
    <w:p w:rsidR="007069EF" w:rsidRDefault="007069EF" w:rsidP="007069EF">
      <w:pPr>
        <w:pStyle w:val="NormalWeb"/>
        <w:jc w:val="center"/>
        <w:rPr>
          <w:rFonts w:ascii="Verdana" w:hAnsi="Verdana"/>
          <w:b/>
          <w:bCs/>
          <w:sz w:val="18"/>
          <w:szCs w:val="18"/>
        </w:rPr>
      </w:pPr>
      <w:r>
        <w:rPr>
          <w:rFonts w:ascii="Verdana" w:hAnsi="Verdana"/>
          <w:b/>
          <w:bCs/>
          <w:sz w:val="18"/>
          <w:szCs w:val="18"/>
        </w:rPr>
        <w:t>Infracciones y Sanciones</w:t>
      </w:r>
    </w:p>
    <w:p w:rsidR="00980124" w:rsidRDefault="00980124" w:rsidP="007069EF">
      <w:pPr>
        <w:pStyle w:val="NormalWeb"/>
        <w:jc w:val="center"/>
        <w:rPr>
          <w:rFonts w:ascii="Verdana" w:hAnsi="Verdana"/>
          <w:b/>
          <w:bCs/>
          <w:color w:val="0066FF"/>
          <w:sz w:val="18"/>
          <w:szCs w:val="18"/>
        </w:rPr>
      </w:pPr>
      <w:r>
        <w:rPr>
          <w:rFonts w:ascii="Verdana" w:hAnsi="Verdana"/>
          <w:b/>
          <w:bCs/>
          <w:sz w:val="18"/>
          <w:szCs w:val="18"/>
        </w:rPr>
        <w:t>Ley Aduanera</w:t>
      </w:r>
    </w:p>
    <w:p w:rsidR="007069EF" w:rsidRPr="00BA2D77" w:rsidRDefault="007069EF" w:rsidP="007069EF">
      <w:pPr>
        <w:pStyle w:val="NormalWeb"/>
        <w:jc w:val="both"/>
        <w:rPr>
          <w:rFonts w:ascii="Verdana" w:hAnsi="Verdana"/>
          <w:color w:val="000000" w:themeColor="text1"/>
          <w:sz w:val="17"/>
          <w:szCs w:val="17"/>
        </w:rPr>
      </w:pPr>
      <w:r w:rsidRPr="00ED215D">
        <w:rPr>
          <w:rFonts w:ascii="Verdana" w:hAnsi="Verdana"/>
          <w:b/>
          <w:bCs/>
          <w:sz w:val="18"/>
          <w:szCs w:val="18"/>
        </w:rPr>
        <w:t>Artículo 190.</w:t>
      </w:r>
      <w:r w:rsidRPr="00ED215D">
        <w:rPr>
          <w:rStyle w:val="apple-converted-space"/>
          <w:rFonts w:ascii="Verdana" w:hAnsi="Verdana"/>
          <w:sz w:val="17"/>
          <w:szCs w:val="17"/>
        </w:rPr>
        <w:t> </w:t>
      </w:r>
      <w:r w:rsidRPr="00BA2D77">
        <w:rPr>
          <w:rFonts w:ascii="Verdana" w:hAnsi="Verdana"/>
          <w:color w:val="000000" w:themeColor="text1"/>
          <w:sz w:val="17"/>
          <w:szCs w:val="17"/>
        </w:rPr>
        <w:t>Comete las infracciones relacionadas con el uso indebido de gafetes de identificación utilizados en los recintos fiscales, quien:</w:t>
      </w:r>
    </w:p>
    <w:p w:rsidR="007069EF" w:rsidRPr="00BA2D77" w:rsidRDefault="007069EF" w:rsidP="007069EF">
      <w:pPr>
        <w:pStyle w:val="sangria1"/>
        <w:ind w:left="400" w:right="400"/>
        <w:jc w:val="both"/>
        <w:rPr>
          <w:rFonts w:ascii="Verdana" w:hAnsi="Verdana"/>
          <w:color w:val="000000" w:themeColor="text1"/>
          <w:sz w:val="17"/>
          <w:szCs w:val="17"/>
        </w:rPr>
      </w:pPr>
      <w:bookmarkStart w:id="4" w:name="art190_1"/>
      <w:bookmarkEnd w:id="4"/>
      <w:r w:rsidRPr="00BA2D77">
        <w:rPr>
          <w:rFonts w:ascii="Verdana" w:hAnsi="Verdana"/>
          <w:b/>
          <w:bCs/>
          <w:color w:val="000000" w:themeColor="text1"/>
          <w:sz w:val="17"/>
          <w:szCs w:val="17"/>
        </w:rPr>
        <w:t>I.</w:t>
      </w:r>
      <w:r w:rsidRPr="00BA2D77">
        <w:rPr>
          <w:rStyle w:val="apple-converted-space"/>
          <w:rFonts w:ascii="Verdana" w:hAnsi="Verdana"/>
          <w:color w:val="000000" w:themeColor="text1"/>
          <w:sz w:val="17"/>
          <w:szCs w:val="17"/>
        </w:rPr>
        <w:t> </w:t>
      </w:r>
      <w:r w:rsidRPr="00BA2D77">
        <w:rPr>
          <w:rFonts w:ascii="Verdana" w:hAnsi="Verdana"/>
          <w:color w:val="000000" w:themeColor="text1"/>
          <w:sz w:val="17"/>
          <w:szCs w:val="17"/>
        </w:rPr>
        <w:t>Use un gafete de identificación del que no sea titular.</w:t>
      </w:r>
    </w:p>
    <w:p w:rsidR="007069EF" w:rsidRPr="00BA2D77" w:rsidRDefault="007069EF" w:rsidP="007069EF">
      <w:pPr>
        <w:pStyle w:val="sangria1"/>
        <w:ind w:left="400" w:right="400"/>
        <w:jc w:val="both"/>
        <w:rPr>
          <w:rFonts w:ascii="Verdana" w:hAnsi="Verdana"/>
          <w:color w:val="000000" w:themeColor="text1"/>
          <w:sz w:val="17"/>
          <w:szCs w:val="17"/>
        </w:rPr>
      </w:pPr>
      <w:bookmarkStart w:id="5" w:name="art190_2"/>
      <w:bookmarkEnd w:id="5"/>
      <w:r w:rsidRPr="00BA2D77">
        <w:rPr>
          <w:rFonts w:ascii="Verdana" w:hAnsi="Verdana"/>
          <w:b/>
          <w:bCs/>
          <w:color w:val="000000" w:themeColor="text1"/>
          <w:sz w:val="17"/>
          <w:szCs w:val="17"/>
        </w:rPr>
        <w:t>II.</w:t>
      </w:r>
      <w:r w:rsidRPr="00BA2D77">
        <w:rPr>
          <w:rStyle w:val="apple-converted-space"/>
          <w:rFonts w:ascii="Verdana" w:hAnsi="Verdana"/>
          <w:color w:val="000000" w:themeColor="text1"/>
          <w:sz w:val="17"/>
          <w:szCs w:val="17"/>
        </w:rPr>
        <w:t> </w:t>
      </w:r>
      <w:r w:rsidRPr="00BA2D77">
        <w:rPr>
          <w:rFonts w:ascii="Verdana" w:hAnsi="Verdana"/>
          <w:color w:val="000000" w:themeColor="text1"/>
          <w:sz w:val="17"/>
          <w:szCs w:val="17"/>
        </w:rPr>
        <w:t>Permita que un tercero utilice el gafete de identificación propio. Se entiende que se realiza esta conducta cuando el titular no reporte por escrito a las autoridades aduaneras el robo o la pérdida del mismo en un plazo que no excederá de veinticuatro horas, y éste se ha utilizado por una persona distinta a su titular.</w:t>
      </w:r>
    </w:p>
    <w:p w:rsidR="007069EF" w:rsidRPr="00BA2D77" w:rsidRDefault="007069EF" w:rsidP="007069EF">
      <w:pPr>
        <w:pStyle w:val="sangria1"/>
        <w:ind w:left="400" w:right="400"/>
        <w:jc w:val="both"/>
        <w:rPr>
          <w:rFonts w:ascii="Verdana" w:hAnsi="Verdana"/>
          <w:color w:val="000000" w:themeColor="text1"/>
          <w:sz w:val="17"/>
          <w:szCs w:val="17"/>
        </w:rPr>
      </w:pPr>
      <w:bookmarkStart w:id="6" w:name="art190_3"/>
      <w:bookmarkEnd w:id="6"/>
      <w:r w:rsidRPr="00BA2D77">
        <w:rPr>
          <w:rFonts w:ascii="Verdana" w:hAnsi="Verdana"/>
          <w:b/>
          <w:bCs/>
          <w:color w:val="000000" w:themeColor="text1"/>
          <w:sz w:val="17"/>
          <w:szCs w:val="17"/>
        </w:rPr>
        <w:t>III.</w:t>
      </w:r>
      <w:r w:rsidRPr="00BA2D77">
        <w:rPr>
          <w:rStyle w:val="apple-converted-space"/>
          <w:rFonts w:ascii="Verdana" w:hAnsi="Verdana"/>
          <w:color w:val="000000" w:themeColor="text1"/>
          <w:sz w:val="17"/>
          <w:szCs w:val="17"/>
        </w:rPr>
        <w:t> </w:t>
      </w:r>
      <w:r w:rsidRPr="00BA2D77">
        <w:rPr>
          <w:rFonts w:ascii="Verdana" w:hAnsi="Verdana"/>
          <w:color w:val="000000" w:themeColor="text1"/>
          <w:sz w:val="17"/>
          <w:szCs w:val="17"/>
        </w:rPr>
        <w:t>Realice cualquier trámite relacionado con el despacho de mercancías, portando un gafete para visitante.</w:t>
      </w:r>
    </w:p>
    <w:p w:rsidR="007069EF" w:rsidRPr="00BA2D77" w:rsidRDefault="007069EF" w:rsidP="007069EF">
      <w:pPr>
        <w:pStyle w:val="sangria1"/>
        <w:ind w:left="400" w:right="400"/>
        <w:jc w:val="both"/>
        <w:rPr>
          <w:rFonts w:ascii="Verdana" w:hAnsi="Verdana"/>
          <w:color w:val="000000" w:themeColor="text1"/>
          <w:sz w:val="17"/>
          <w:szCs w:val="17"/>
        </w:rPr>
      </w:pPr>
      <w:bookmarkStart w:id="7" w:name="art190_4"/>
      <w:bookmarkEnd w:id="7"/>
      <w:r w:rsidRPr="00BA2D77">
        <w:rPr>
          <w:rFonts w:ascii="Verdana" w:hAnsi="Verdana"/>
          <w:b/>
          <w:bCs/>
          <w:color w:val="000000" w:themeColor="text1"/>
          <w:sz w:val="17"/>
          <w:szCs w:val="17"/>
        </w:rPr>
        <w:t>IV.</w:t>
      </w:r>
      <w:r w:rsidRPr="00BA2D77">
        <w:rPr>
          <w:rStyle w:val="apple-converted-space"/>
          <w:rFonts w:ascii="Verdana" w:hAnsi="Verdana"/>
          <w:color w:val="000000" w:themeColor="text1"/>
          <w:sz w:val="17"/>
          <w:szCs w:val="17"/>
        </w:rPr>
        <w:t> </w:t>
      </w:r>
      <w:r w:rsidRPr="00BA2D77">
        <w:rPr>
          <w:rFonts w:ascii="Verdana" w:hAnsi="Verdana"/>
          <w:color w:val="000000" w:themeColor="text1"/>
          <w:sz w:val="17"/>
          <w:szCs w:val="17"/>
        </w:rPr>
        <w:t>Omita portar los gafetes que lo identifiquen mientras se encuentre en los recintos fiscales.</w:t>
      </w:r>
    </w:p>
    <w:p w:rsidR="007069EF" w:rsidRPr="00BA2D77" w:rsidRDefault="007069EF" w:rsidP="007069EF">
      <w:pPr>
        <w:pStyle w:val="sangria1"/>
        <w:ind w:left="400" w:right="400"/>
        <w:jc w:val="both"/>
        <w:rPr>
          <w:rFonts w:ascii="Verdana" w:hAnsi="Verdana"/>
          <w:color w:val="000000" w:themeColor="text1"/>
          <w:sz w:val="17"/>
          <w:szCs w:val="17"/>
        </w:rPr>
      </w:pPr>
      <w:bookmarkStart w:id="8" w:name="art190_5"/>
      <w:bookmarkEnd w:id="8"/>
      <w:r w:rsidRPr="00BA2D77">
        <w:rPr>
          <w:rFonts w:ascii="Verdana" w:hAnsi="Verdana"/>
          <w:b/>
          <w:bCs/>
          <w:color w:val="000000" w:themeColor="text1"/>
          <w:sz w:val="17"/>
          <w:szCs w:val="17"/>
        </w:rPr>
        <w:t>V.</w:t>
      </w:r>
      <w:r w:rsidRPr="00BA2D77">
        <w:rPr>
          <w:rStyle w:val="apple-converted-space"/>
          <w:rFonts w:ascii="Verdana" w:hAnsi="Verdana"/>
          <w:color w:val="000000" w:themeColor="text1"/>
          <w:sz w:val="17"/>
          <w:szCs w:val="17"/>
        </w:rPr>
        <w:t> </w:t>
      </w:r>
      <w:r w:rsidRPr="00BA2D77">
        <w:rPr>
          <w:rFonts w:ascii="Verdana" w:hAnsi="Verdana"/>
          <w:color w:val="000000" w:themeColor="text1"/>
          <w:sz w:val="17"/>
          <w:szCs w:val="17"/>
        </w:rPr>
        <w:t>Falsifique o altere el contenido de algún gafete de identificación.</w:t>
      </w:r>
    </w:p>
    <w:p w:rsidR="007069EF" w:rsidRPr="00BA2D77" w:rsidRDefault="007069EF" w:rsidP="007069EF">
      <w:pPr>
        <w:pStyle w:val="NormalWeb"/>
        <w:jc w:val="both"/>
        <w:rPr>
          <w:rFonts w:ascii="Verdana" w:hAnsi="Verdana"/>
          <w:color w:val="000000" w:themeColor="text1"/>
          <w:sz w:val="17"/>
          <w:szCs w:val="17"/>
        </w:rPr>
      </w:pPr>
      <w:r w:rsidRPr="00BA2D77">
        <w:rPr>
          <w:rFonts w:ascii="Verdana" w:hAnsi="Verdana"/>
          <w:b/>
          <w:bCs/>
          <w:color w:val="000000" w:themeColor="text1"/>
          <w:sz w:val="17"/>
          <w:szCs w:val="17"/>
        </w:rPr>
        <w:t> </w:t>
      </w:r>
      <w:bookmarkStart w:id="9" w:name="art191"/>
      <w:bookmarkEnd w:id="9"/>
      <w:r w:rsidRPr="00BA2D77">
        <w:rPr>
          <w:rFonts w:ascii="Verdana" w:hAnsi="Verdana"/>
          <w:b/>
          <w:bCs/>
          <w:color w:val="000000" w:themeColor="text1"/>
          <w:sz w:val="18"/>
          <w:szCs w:val="18"/>
        </w:rPr>
        <w:t>Artículo 191.</w:t>
      </w:r>
      <w:r w:rsidRPr="00BA2D77">
        <w:rPr>
          <w:rStyle w:val="apple-converted-space"/>
          <w:rFonts w:ascii="Verdana" w:hAnsi="Verdana"/>
          <w:color w:val="000000" w:themeColor="text1"/>
          <w:sz w:val="17"/>
          <w:szCs w:val="17"/>
        </w:rPr>
        <w:t> </w:t>
      </w:r>
      <w:r w:rsidRPr="00BA2D77">
        <w:rPr>
          <w:rFonts w:ascii="Verdana" w:hAnsi="Verdana"/>
          <w:color w:val="000000" w:themeColor="text1"/>
          <w:sz w:val="17"/>
          <w:szCs w:val="17"/>
        </w:rPr>
        <w:t>Se aplicarán las siguientes sanciones a quien cometa las infracciones establecidas en el</w:t>
      </w:r>
      <w:r w:rsidRPr="00BA2D77">
        <w:rPr>
          <w:rStyle w:val="apple-converted-space"/>
          <w:rFonts w:ascii="Verdana" w:hAnsi="Verdana"/>
          <w:color w:val="000000" w:themeColor="text1"/>
          <w:sz w:val="17"/>
          <w:szCs w:val="17"/>
        </w:rPr>
        <w:t> </w:t>
      </w:r>
      <w:r w:rsidR="00ED215D" w:rsidRPr="00BA2D77">
        <w:rPr>
          <w:rStyle w:val="apple-converted-space"/>
          <w:rFonts w:ascii="Verdana" w:hAnsi="Verdana"/>
          <w:color w:val="000000" w:themeColor="text1"/>
          <w:sz w:val="17"/>
          <w:szCs w:val="17"/>
        </w:rPr>
        <w:t>artículo</w:t>
      </w:r>
      <w:r w:rsidR="00ED215D" w:rsidRPr="00BA2D77">
        <w:rPr>
          <w:rFonts w:ascii="Verdana" w:hAnsi="Verdana"/>
          <w:color w:val="000000" w:themeColor="text1"/>
          <w:sz w:val="17"/>
          <w:szCs w:val="17"/>
        </w:rPr>
        <w:t xml:space="preserve"> 190</w:t>
      </w:r>
      <w:r w:rsidRPr="00BA2D77">
        <w:rPr>
          <w:rStyle w:val="apple-converted-space"/>
          <w:rFonts w:ascii="Verdana" w:hAnsi="Verdana"/>
          <w:color w:val="000000" w:themeColor="text1"/>
          <w:sz w:val="17"/>
          <w:szCs w:val="17"/>
        </w:rPr>
        <w:t> </w:t>
      </w:r>
      <w:r w:rsidRPr="00BA2D77">
        <w:rPr>
          <w:rFonts w:ascii="Verdana" w:hAnsi="Verdana"/>
          <w:color w:val="000000" w:themeColor="text1"/>
          <w:sz w:val="17"/>
          <w:szCs w:val="17"/>
        </w:rPr>
        <w:t xml:space="preserve">de </w:t>
      </w:r>
      <w:r w:rsidR="00ED215D" w:rsidRPr="00BA2D77">
        <w:rPr>
          <w:rFonts w:ascii="Verdana" w:hAnsi="Verdana"/>
          <w:color w:val="000000" w:themeColor="text1"/>
          <w:sz w:val="17"/>
          <w:szCs w:val="17"/>
        </w:rPr>
        <w:t>la ley aduanera.</w:t>
      </w:r>
    </w:p>
    <w:p w:rsidR="007069EF" w:rsidRPr="00BA2D77" w:rsidRDefault="007069EF" w:rsidP="007069EF">
      <w:pPr>
        <w:pStyle w:val="sangria1"/>
        <w:ind w:left="400" w:right="400"/>
        <w:jc w:val="both"/>
        <w:rPr>
          <w:rFonts w:ascii="Verdana" w:hAnsi="Verdana"/>
          <w:color w:val="000000" w:themeColor="text1"/>
          <w:sz w:val="17"/>
          <w:szCs w:val="17"/>
        </w:rPr>
      </w:pPr>
      <w:bookmarkStart w:id="10" w:name="art191_1"/>
      <w:bookmarkEnd w:id="10"/>
      <w:r w:rsidRPr="00BA2D77">
        <w:rPr>
          <w:rFonts w:ascii="Verdana" w:hAnsi="Verdana"/>
          <w:b/>
          <w:bCs/>
          <w:color w:val="000000" w:themeColor="text1"/>
          <w:sz w:val="17"/>
          <w:szCs w:val="17"/>
        </w:rPr>
        <w:lastRenderedPageBreak/>
        <w:t>l.</w:t>
      </w:r>
      <w:r w:rsidRPr="00BA2D77">
        <w:rPr>
          <w:rStyle w:val="apple-converted-space"/>
          <w:rFonts w:ascii="Verdana" w:hAnsi="Verdana"/>
          <w:b/>
          <w:bCs/>
          <w:color w:val="000000" w:themeColor="text1"/>
          <w:sz w:val="17"/>
          <w:szCs w:val="17"/>
        </w:rPr>
        <w:t> </w:t>
      </w:r>
      <w:r w:rsidRPr="00BA2D77">
        <w:rPr>
          <w:rFonts w:ascii="Verdana" w:hAnsi="Verdana"/>
          <w:color w:val="000000" w:themeColor="text1"/>
          <w:sz w:val="17"/>
          <w:szCs w:val="17"/>
        </w:rPr>
        <w:t>Multa de $16,380.00 a $24,570.00, tratándose de las señaladas en las</w:t>
      </w:r>
      <w:r w:rsidRPr="00BA2D77">
        <w:rPr>
          <w:rStyle w:val="apple-converted-space"/>
          <w:rFonts w:ascii="Verdana" w:hAnsi="Verdana"/>
          <w:color w:val="000000" w:themeColor="text1"/>
          <w:sz w:val="17"/>
          <w:szCs w:val="17"/>
        </w:rPr>
        <w:t> </w:t>
      </w:r>
      <w:hyperlink r:id="rId8" w:anchor="art190_1" w:history="1">
        <w:r w:rsidRPr="00BA2D77">
          <w:rPr>
            <w:rStyle w:val="Hipervnculo"/>
            <w:rFonts w:ascii="Verdana" w:hAnsi="Verdana"/>
            <w:color w:val="000000" w:themeColor="text1"/>
            <w:sz w:val="17"/>
            <w:szCs w:val="17"/>
          </w:rPr>
          <w:t>fracciones l</w:t>
        </w:r>
      </w:hyperlink>
      <w:r w:rsidRPr="00BA2D77">
        <w:rPr>
          <w:rStyle w:val="apple-converted-space"/>
          <w:rFonts w:ascii="Verdana" w:hAnsi="Verdana"/>
          <w:color w:val="000000" w:themeColor="text1"/>
          <w:sz w:val="17"/>
          <w:szCs w:val="17"/>
        </w:rPr>
        <w:t> </w:t>
      </w:r>
      <w:proofErr w:type="gramStart"/>
      <w:r w:rsidRPr="00BA2D77">
        <w:rPr>
          <w:rFonts w:ascii="Verdana" w:hAnsi="Verdana"/>
          <w:color w:val="000000" w:themeColor="text1"/>
          <w:sz w:val="17"/>
          <w:szCs w:val="17"/>
        </w:rPr>
        <w:t>y</w:t>
      </w:r>
      <w:proofErr w:type="gramEnd"/>
      <w:r w:rsidRPr="00BA2D77">
        <w:rPr>
          <w:rStyle w:val="apple-converted-space"/>
          <w:rFonts w:ascii="Verdana" w:hAnsi="Verdana"/>
          <w:color w:val="000000" w:themeColor="text1"/>
          <w:sz w:val="17"/>
          <w:szCs w:val="17"/>
        </w:rPr>
        <w:t> </w:t>
      </w:r>
      <w:hyperlink r:id="rId9" w:anchor="art190_2" w:history="1">
        <w:r w:rsidRPr="00BA2D77">
          <w:rPr>
            <w:rStyle w:val="Hipervnculo"/>
            <w:rFonts w:ascii="Verdana" w:hAnsi="Verdana"/>
            <w:color w:val="000000" w:themeColor="text1"/>
            <w:sz w:val="17"/>
            <w:szCs w:val="17"/>
          </w:rPr>
          <w:t>Il</w:t>
        </w:r>
      </w:hyperlink>
      <w:r w:rsidRPr="00BA2D77">
        <w:rPr>
          <w:rFonts w:ascii="Verdana" w:hAnsi="Verdana"/>
          <w:color w:val="000000" w:themeColor="text1"/>
          <w:sz w:val="17"/>
          <w:szCs w:val="17"/>
        </w:rPr>
        <w:t>.</w:t>
      </w:r>
    </w:p>
    <w:p w:rsidR="007069EF" w:rsidRPr="00BA2D77" w:rsidRDefault="007069EF" w:rsidP="007069EF">
      <w:pPr>
        <w:pStyle w:val="sangria1"/>
        <w:ind w:left="400" w:right="400"/>
        <w:jc w:val="both"/>
        <w:rPr>
          <w:rFonts w:ascii="Verdana" w:hAnsi="Verdana"/>
          <w:color w:val="000000" w:themeColor="text1"/>
          <w:sz w:val="17"/>
          <w:szCs w:val="17"/>
        </w:rPr>
      </w:pPr>
      <w:bookmarkStart w:id="11" w:name="art191_2"/>
      <w:bookmarkEnd w:id="11"/>
      <w:r w:rsidRPr="00BA2D77">
        <w:rPr>
          <w:rFonts w:ascii="Verdana" w:hAnsi="Verdana"/>
          <w:b/>
          <w:bCs/>
          <w:color w:val="000000" w:themeColor="text1"/>
          <w:sz w:val="17"/>
          <w:szCs w:val="17"/>
        </w:rPr>
        <w:t>II.</w:t>
      </w:r>
      <w:r w:rsidRPr="00BA2D77">
        <w:rPr>
          <w:rStyle w:val="apple-converted-space"/>
          <w:rFonts w:ascii="Verdana" w:hAnsi="Verdana"/>
          <w:b/>
          <w:bCs/>
          <w:color w:val="000000" w:themeColor="text1"/>
          <w:sz w:val="17"/>
          <w:szCs w:val="17"/>
        </w:rPr>
        <w:t> </w:t>
      </w:r>
      <w:r w:rsidRPr="00BA2D77">
        <w:rPr>
          <w:rFonts w:ascii="Verdana" w:hAnsi="Verdana"/>
          <w:color w:val="000000" w:themeColor="text1"/>
          <w:sz w:val="17"/>
          <w:szCs w:val="17"/>
        </w:rPr>
        <w:t>Multa de $32,760.00 a $49,140.00, tratándose de la señalada en la</w:t>
      </w:r>
      <w:r w:rsidRPr="00BA2D77">
        <w:rPr>
          <w:rStyle w:val="apple-converted-space"/>
          <w:rFonts w:ascii="Verdana" w:hAnsi="Verdana"/>
          <w:color w:val="000000" w:themeColor="text1"/>
          <w:sz w:val="17"/>
          <w:szCs w:val="17"/>
        </w:rPr>
        <w:t> </w:t>
      </w:r>
      <w:hyperlink r:id="rId10" w:anchor="art190_3" w:history="1">
        <w:r w:rsidRPr="00BA2D77">
          <w:rPr>
            <w:rStyle w:val="Hipervnculo"/>
            <w:rFonts w:ascii="Verdana" w:hAnsi="Verdana"/>
            <w:color w:val="000000" w:themeColor="text1"/>
            <w:sz w:val="17"/>
            <w:szCs w:val="17"/>
          </w:rPr>
          <w:t>fracción III</w:t>
        </w:r>
      </w:hyperlink>
      <w:r w:rsidRPr="00BA2D77">
        <w:rPr>
          <w:rFonts w:ascii="Verdana" w:hAnsi="Verdana"/>
          <w:color w:val="000000" w:themeColor="text1"/>
          <w:sz w:val="17"/>
          <w:szCs w:val="17"/>
        </w:rPr>
        <w:t>.</w:t>
      </w:r>
    </w:p>
    <w:p w:rsidR="007069EF" w:rsidRPr="00BA2D77" w:rsidRDefault="00ED215D" w:rsidP="007069EF">
      <w:pPr>
        <w:pStyle w:val="sangria1"/>
        <w:ind w:left="400" w:right="400"/>
        <w:jc w:val="both"/>
        <w:rPr>
          <w:rFonts w:ascii="Verdana" w:hAnsi="Verdana"/>
          <w:color w:val="000000" w:themeColor="text1"/>
          <w:sz w:val="17"/>
          <w:szCs w:val="17"/>
        </w:rPr>
      </w:pPr>
      <w:bookmarkStart w:id="12" w:name="art191_3"/>
      <w:bookmarkEnd w:id="12"/>
      <w:r w:rsidRPr="00BA2D77">
        <w:rPr>
          <w:rFonts w:ascii="Verdana" w:hAnsi="Verdana"/>
          <w:b/>
          <w:bCs/>
          <w:color w:val="000000" w:themeColor="text1"/>
          <w:sz w:val="17"/>
          <w:szCs w:val="17"/>
        </w:rPr>
        <w:t>III</w:t>
      </w:r>
      <w:r w:rsidR="007069EF" w:rsidRPr="00BA2D77">
        <w:rPr>
          <w:rFonts w:ascii="Verdana" w:hAnsi="Verdana"/>
          <w:b/>
          <w:bCs/>
          <w:color w:val="000000" w:themeColor="text1"/>
          <w:sz w:val="17"/>
          <w:szCs w:val="17"/>
        </w:rPr>
        <w:t>.</w:t>
      </w:r>
      <w:r w:rsidR="007069EF" w:rsidRPr="00BA2D77">
        <w:rPr>
          <w:rStyle w:val="apple-converted-space"/>
          <w:rFonts w:ascii="Verdana" w:hAnsi="Verdana"/>
          <w:b/>
          <w:bCs/>
          <w:color w:val="000000" w:themeColor="text1"/>
          <w:sz w:val="17"/>
          <w:szCs w:val="17"/>
        </w:rPr>
        <w:t> </w:t>
      </w:r>
      <w:r w:rsidR="007069EF" w:rsidRPr="00BA2D77">
        <w:rPr>
          <w:rFonts w:ascii="Verdana" w:hAnsi="Verdana"/>
          <w:color w:val="000000" w:themeColor="text1"/>
          <w:sz w:val="17"/>
          <w:szCs w:val="17"/>
        </w:rPr>
        <w:t>Multa de $3,280.00 a $4,910.00, tratándose de la señalada en la</w:t>
      </w:r>
      <w:r w:rsidR="007069EF" w:rsidRPr="00BA2D77">
        <w:rPr>
          <w:rStyle w:val="apple-converted-space"/>
          <w:rFonts w:ascii="Verdana" w:hAnsi="Verdana"/>
          <w:color w:val="000000" w:themeColor="text1"/>
          <w:sz w:val="17"/>
          <w:szCs w:val="17"/>
        </w:rPr>
        <w:t> </w:t>
      </w:r>
      <w:hyperlink r:id="rId11" w:anchor="art190_4" w:history="1">
        <w:r w:rsidR="007069EF" w:rsidRPr="00BA2D77">
          <w:rPr>
            <w:rStyle w:val="Hipervnculo"/>
            <w:rFonts w:ascii="Verdana" w:hAnsi="Verdana"/>
            <w:color w:val="000000" w:themeColor="text1"/>
            <w:sz w:val="17"/>
            <w:szCs w:val="17"/>
          </w:rPr>
          <w:t>fracción IV</w:t>
        </w:r>
      </w:hyperlink>
      <w:r w:rsidR="007069EF" w:rsidRPr="00BA2D77">
        <w:rPr>
          <w:rFonts w:ascii="Verdana" w:hAnsi="Verdana"/>
          <w:color w:val="000000" w:themeColor="text1"/>
          <w:sz w:val="17"/>
          <w:szCs w:val="17"/>
        </w:rPr>
        <w:t>.</w:t>
      </w:r>
    </w:p>
    <w:p w:rsidR="007069EF" w:rsidRPr="00BA2D77" w:rsidRDefault="007069EF" w:rsidP="007069EF">
      <w:pPr>
        <w:pStyle w:val="sangria1"/>
        <w:ind w:left="400" w:right="400"/>
        <w:jc w:val="both"/>
        <w:rPr>
          <w:rFonts w:ascii="Verdana" w:hAnsi="Verdana"/>
          <w:color w:val="000000" w:themeColor="text1"/>
          <w:sz w:val="17"/>
          <w:szCs w:val="17"/>
        </w:rPr>
      </w:pPr>
      <w:bookmarkStart w:id="13" w:name="art191_4"/>
      <w:bookmarkEnd w:id="13"/>
      <w:r w:rsidRPr="00BA2D77">
        <w:rPr>
          <w:rFonts w:ascii="Verdana" w:hAnsi="Verdana"/>
          <w:b/>
          <w:bCs/>
          <w:color w:val="000000" w:themeColor="text1"/>
          <w:sz w:val="17"/>
          <w:szCs w:val="17"/>
        </w:rPr>
        <w:t>IV.</w:t>
      </w:r>
      <w:r w:rsidRPr="00BA2D77">
        <w:rPr>
          <w:rStyle w:val="apple-converted-space"/>
          <w:rFonts w:ascii="Verdana" w:hAnsi="Verdana"/>
          <w:b/>
          <w:bCs/>
          <w:color w:val="000000" w:themeColor="text1"/>
          <w:sz w:val="17"/>
          <w:szCs w:val="17"/>
        </w:rPr>
        <w:t> </w:t>
      </w:r>
      <w:r w:rsidR="00980124" w:rsidRPr="00BA2D77">
        <w:rPr>
          <w:rFonts w:ascii="Verdana" w:hAnsi="Verdana"/>
          <w:color w:val="000000" w:themeColor="text1"/>
          <w:sz w:val="17"/>
          <w:szCs w:val="17"/>
        </w:rPr>
        <w:t>M</w:t>
      </w:r>
      <w:r w:rsidRPr="00BA2D77">
        <w:rPr>
          <w:rFonts w:ascii="Verdana" w:hAnsi="Verdana"/>
          <w:color w:val="000000" w:themeColor="text1"/>
          <w:sz w:val="17"/>
          <w:szCs w:val="17"/>
        </w:rPr>
        <w:t>ulta de $64,820.00 a $98,280.00, tratándose de la señalada en la</w:t>
      </w:r>
      <w:r w:rsidRPr="00BA2D77">
        <w:rPr>
          <w:rStyle w:val="apple-converted-space"/>
          <w:rFonts w:ascii="Verdana" w:hAnsi="Verdana"/>
          <w:color w:val="000000" w:themeColor="text1"/>
          <w:sz w:val="17"/>
          <w:szCs w:val="17"/>
        </w:rPr>
        <w:t> </w:t>
      </w:r>
      <w:hyperlink r:id="rId12" w:anchor="art190_5" w:history="1">
        <w:r w:rsidRPr="00BA2D77">
          <w:rPr>
            <w:rStyle w:val="Hipervnculo"/>
            <w:rFonts w:ascii="Verdana" w:hAnsi="Verdana"/>
            <w:color w:val="000000" w:themeColor="text1"/>
            <w:sz w:val="17"/>
            <w:szCs w:val="17"/>
          </w:rPr>
          <w:t>fracción V</w:t>
        </w:r>
      </w:hyperlink>
      <w:r w:rsidRPr="00BA2D77">
        <w:rPr>
          <w:rFonts w:ascii="Verdana" w:hAnsi="Verdana"/>
          <w:color w:val="000000" w:themeColor="text1"/>
          <w:sz w:val="17"/>
          <w:szCs w:val="17"/>
        </w:rPr>
        <w:t>, independientemente de las sanciones a que haya lugar por la comisión de delitos.</w:t>
      </w:r>
    </w:p>
    <w:p w:rsidR="007069EF" w:rsidRDefault="007069EF" w:rsidP="007069EF">
      <w:pPr>
        <w:pStyle w:val="NormalWeb"/>
        <w:jc w:val="both"/>
        <w:rPr>
          <w:rFonts w:ascii="Verdana" w:hAnsi="Verdana"/>
          <w:color w:val="333333"/>
          <w:sz w:val="17"/>
          <w:szCs w:val="17"/>
        </w:rPr>
      </w:pPr>
      <w:r w:rsidRPr="00BA2D77">
        <w:rPr>
          <w:rFonts w:ascii="Verdana" w:hAnsi="Verdana"/>
          <w:color w:val="000000" w:themeColor="text1"/>
          <w:sz w:val="17"/>
          <w:szCs w:val="17"/>
        </w:rPr>
        <w:t>A los infractores que aporten a los fondos a que se refiere el</w:t>
      </w:r>
      <w:r w:rsidRPr="00BA2D77">
        <w:rPr>
          <w:rStyle w:val="apple-converted-space"/>
          <w:rFonts w:ascii="Verdana" w:hAnsi="Verdana"/>
          <w:color w:val="000000" w:themeColor="text1"/>
          <w:sz w:val="17"/>
          <w:szCs w:val="17"/>
        </w:rPr>
        <w:t> </w:t>
      </w:r>
      <w:hyperlink r:id="rId13" w:anchor="art202" w:history="1">
        <w:r w:rsidRPr="00BA2D77">
          <w:rPr>
            <w:rStyle w:val="Hipervnculo"/>
            <w:rFonts w:ascii="Verdana" w:hAnsi="Verdana"/>
            <w:color w:val="000000" w:themeColor="text1"/>
            <w:sz w:val="17"/>
            <w:szCs w:val="17"/>
          </w:rPr>
          <w:t>artículo 202</w:t>
        </w:r>
      </w:hyperlink>
      <w:r w:rsidRPr="00BA2D77">
        <w:rPr>
          <w:rStyle w:val="apple-converted-space"/>
          <w:rFonts w:ascii="Verdana" w:hAnsi="Verdana"/>
          <w:color w:val="000000" w:themeColor="text1"/>
          <w:sz w:val="17"/>
          <w:szCs w:val="17"/>
        </w:rPr>
        <w:t> </w:t>
      </w:r>
      <w:r w:rsidRPr="00BA2D77">
        <w:rPr>
          <w:rFonts w:ascii="Verdana" w:hAnsi="Verdana"/>
          <w:color w:val="000000" w:themeColor="text1"/>
          <w:sz w:val="17"/>
          <w:szCs w:val="17"/>
        </w:rPr>
        <w:t xml:space="preserve">de </w:t>
      </w:r>
      <w:r w:rsidR="00ED215D" w:rsidRPr="00BA2D77">
        <w:rPr>
          <w:rFonts w:ascii="Verdana" w:hAnsi="Verdana"/>
          <w:color w:val="000000" w:themeColor="text1"/>
          <w:sz w:val="17"/>
          <w:szCs w:val="17"/>
        </w:rPr>
        <w:t>la ley aduanera</w:t>
      </w:r>
      <w:r w:rsidRPr="00BA2D77">
        <w:rPr>
          <w:rFonts w:ascii="Verdana" w:hAnsi="Verdana"/>
          <w:color w:val="000000" w:themeColor="text1"/>
          <w:sz w:val="17"/>
          <w:szCs w:val="17"/>
        </w:rPr>
        <w:t>, una cantidad equivalente a la multa que se les imponga en los términos de este artículo, se les tendrá por liberados de la obligación de pagar dicha multa.</w:t>
      </w:r>
    </w:p>
    <w:p w:rsidR="00AE0DA4" w:rsidRDefault="00AE0DA4" w:rsidP="007069EF">
      <w:pPr>
        <w:pStyle w:val="NormalWeb"/>
        <w:jc w:val="both"/>
        <w:rPr>
          <w:rFonts w:ascii="Verdana" w:hAnsi="Verdana"/>
          <w:color w:val="333333"/>
          <w:sz w:val="17"/>
          <w:szCs w:val="17"/>
        </w:rPr>
      </w:pPr>
    </w:p>
    <w:p w:rsidR="00AE0DA4" w:rsidRDefault="00AE0DA4" w:rsidP="007069EF">
      <w:pPr>
        <w:pStyle w:val="NormalWeb"/>
        <w:jc w:val="both"/>
        <w:rPr>
          <w:rFonts w:ascii="Verdana" w:hAnsi="Verdana"/>
          <w:color w:val="333333"/>
          <w:sz w:val="17"/>
          <w:szCs w:val="17"/>
        </w:rPr>
      </w:pPr>
    </w:p>
    <w:p w:rsidR="00AE0DA4" w:rsidRDefault="00AE0DA4" w:rsidP="007069EF">
      <w:pPr>
        <w:pStyle w:val="NormalWeb"/>
        <w:jc w:val="both"/>
        <w:rPr>
          <w:rFonts w:ascii="Verdana" w:hAnsi="Verdana"/>
          <w:color w:val="333333"/>
          <w:sz w:val="17"/>
          <w:szCs w:val="17"/>
        </w:rPr>
      </w:pPr>
    </w:p>
    <w:p w:rsidR="00AE0DA4" w:rsidRDefault="00AE0DA4" w:rsidP="007069EF">
      <w:pPr>
        <w:pStyle w:val="NormalWeb"/>
        <w:jc w:val="both"/>
        <w:rPr>
          <w:rFonts w:ascii="Verdana" w:hAnsi="Verdana"/>
          <w:color w:val="333333"/>
          <w:sz w:val="17"/>
          <w:szCs w:val="17"/>
        </w:rPr>
      </w:pPr>
    </w:p>
    <w:p w:rsidR="00AE0DA4" w:rsidRDefault="00AE0DA4" w:rsidP="007069EF">
      <w:pPr>
        <w:pStyle w:val="NormalWeb"/>
        <w:jc w:val="both"/>
        <w:rPr>
          <w:rFonts w:ascii="Verdana" w:hAnsi="Verdana"/>
          <w:color w:val="333333"/>
          <w:sz w:val="17"/>
          <w:szCs w:val="17"/>
        </w:rPr>
      </w:pPr>
    </w:p>
    <w:p w:rsidR="00AE0DA4" w:rsidRDefault="00AE0DA4" w:rsidP="007069EF">
      <w:pPr>
        <w:pStyle w:val="NormalWeb"/>
        <w:jc w:val="both"/>
        <w:rPr>
          <w:rFonts w:ascii="Verdana" w:hAnsi="Verdana"/>
          <w:color w:val="333333"/>
          <w:sz w:val="17"/>
          <w:szCs w:val="17"/>
        </w:rPr>
      </w:pPr>
    </w:p>
    <w:p w:rsidR="00AE0DA4" w:rsidRDefault="00AE0DA4" w:rsidP="007069EF">
      <w:pPr>
        <w:pStyle w:val="NormalWeb"/>
        <w:jc w:val="both"/>
        <w:rPr>
          <w:rFonts w:ascii="Verdana" w:hAnsi="Verdana"/>
          <w:color w:val="333333"/>
          <w:sz w:val="17"/>
          <w:szCs w:val="17"/>
        </w:rPr>
      </w:pPr>
    </w:p>
    <w:p w:rsidR="00AE0DA4" w:rsidRDefault="00AE0DA4" w:rsidP="007069EF">
      <w:pPr>
        <w:pStyle w:val="NormalWeb"/>
        <w:jc w:val="both"/>
        <w:rPr>
          <w:rFonts w:ascii="Verdana" w:hAnsi="Verdana"/>
          <w:color w:val="333333"/>
          <w:sz w:val="17"/>
          <w:szCs w:val="17"/>
        </w:rPr>
      </w:pPr>
    </w:p>
    <w:p w:rsidR="00AE0DA4" w:rsidRDefault="00AE0DA4" w:rsidP="007069EF">
      <w:pPr>
        <w:pStyle w:val="NormalWeb"/>
        <w:jc w:val="both"/>
        <w:rPr>
          <w:rFonts w:ascii="Verdana" w:hAnsi="Verdana"/>
          <w:color w:val="333333"/>
          <w:sz w:val="17"/>
          <w:szCs w:val="17"/>
        </w:rPr>
      </w:pPr>
    </w:p>
    <w:p w:rsidR="00AE0DA4" w:rsidRPr="00AE0DA4" w:rsidRDefault="00AE0DA4" w:rsidP="00AE0DA4">
      <w:pPr>
        <w:pStyle w:val="NormalWeb"/>
        <w:jc w:val="center"/>
        <w:rPr>
          <w:rFonts w:ascii="Verdana" w:hAnsi="Verdana"/>
          <w:b/>
          <w:color w:val="333333"/>
          <w:sz w:val="17"/>
          <w:szCs w:val="17"/>
        </w:rPr>
      </w:pPr>
      <w:r w:rsidRPr="00AE0DA4">
        <w:rPr>
          <w:rFonts w:ascii="Verdana" w:hAnsi="Verdana"/>
          <w:b/>
          <w:color w:val="333333"/>
          <w:sz w:val="17"/>
          <w:szCs w:val="17"/>
        </w:rPr>
        <w:t>_______________________________________</w:t>
      </w:r>
    </w:p>
    <w:p w:rsidR="00AE0DA4" w:rsidRDefault="00F76ACF" w:rsidP="00AE0DA4">
      <w:pPr>
        <w:pStyle w:val="NormalWeb"/>
        <w:jc w:val="center"/>
        <w:rPr>
          <w:rFonts w:ascii="Verdana" w:hAnsi="Verdana"/>
          <w:color w:val="333333"/>
          <w:sz w:val="17"/>
          <w:szCs w:val="17"/>
        </w:rPr>
      </w:pPr>
      <w:r>
        <w:rPr>
          <w:rFonts w:ascii="Verdana" w:hAnsi="Verdana"/>
          <w:b/>
          <w:color w:val="333333"/>
          <w:sz w:val="17"/>
          <w:szCs w:val="17"/>
        </w:rPr>
        <w:t xml:space="preserve">Nombre y Firma </w:t>
      </w:r>
    </w:p>
    <w:p w:rsidR="008D35E5" w:rsidRPr="0047574F" w:rsidRDefault="008D35E5" w:rsidP="0047574F"/>
    <w:sectPr w:rsidR="008D35E5" w:rsidRPr="0047574F">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A71" w:rsidRDefault="00477A71" w:rsidP="002E4A22">
      <w:r>
        <w:separator/>
      </w:r>
    </w:p>
  </w:endnote>
  <w:endnote w:type="continuationSeparator" w:id="0">
    <w:p w:rsidR="00477A71" w:rsidRDefault="00477A71" w:rsidP="002E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Pr="002E4A22" w:rsidRDefault="002E4A22" w:rsidP="002E4A22">
    <w:pPr>
      <w:pStyle w:val="Piedepgina"/>
      <w:ind w:left="4248"/>
      <w:rPr>
        <w:sz w:val="18"/>
        <w:szCs w:val="18"/>
      </w:rPr>
    </w:pPr>
    <w:r>
      <w:rPr>
        <w:sz w:val="18"/>
        <w:szCs w:val="18"/>
      </w:rPr>
      <w:t xml:space="preserve">           </w:t>
    </w:r>
  </w:p>
  <w:tbl>
    <w:tblPr>
      <w:tblStyle w:val="Tablaconcuadrcula"/>
      <w:tblW w:w="10514" w:type="dxa"/>
      <w:tblInd w:w="-832" w:type="dxa"/>
      <w:tblLook w:val="04A0" w:firstRow="1" w:lastRow="0" w:firstColumn="1" w:lastColumn="0" w:noHBand="0" w:noVBand="1"/>
    </w:tblPr>
    <w:tblGrid>
      <w:gridCol w:w="1740"/>
      <w:gridCol w:w="8774"/>
    </w:tblGrid>
    <w:tr w:rsidR="002E4A22" w:rsidTr="002E4A22">
      <w:trPr>
        <w:trHeight w:val="59"/>
      </w:trPr>
      <w:tc>
        <w:tcPr>
          <w:tcW w:w="1740" w:type="dxa"/>
        </w:tcPr>
        <w:p w:rsidR="002E4A22" w:rsidRDefault="00E7609E" w:rsidP="002E4A22">
          <w:pPr>
            <w:pStyle w:val="Piedepgina"/>
            <w:jc w:val="center"/>
            <w:rPr>
              <w:sz w:val="18"/>
              <w:szCs w:val="18"/>
            </w:rPr>
          </w:pPr>
          <w:r>
            <w:rPr>
              <w:noProof/>
              <w:lang w:val="es-MX" w:eastAsia="es-MX"/>
            </w:rPr>
            <w:drawing>
              <wp:inline distT="0" distB="0" distL="0" distR="0" wp14:anchorId="44F51580" wp14:editId="792B65A2">
                <wp:extent cx="767751" cy="306380"/>
                <wp:effectExtent l="0" t="0" r="0" b="0"/>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302" cy="307398"/>
                        </a:xfrm>
                        <a:prstGeom prst="rect">
                          <a:avLst/>
                        </a:prstGeom>
                        <a:noFill/>
                        <a:extLst/>
                      </pic:spPr>
                    </pic:pic>
                  </a:graphicData>
                </a:graphic>
              </wp:inline>
            </w:drawing>
          </w:r>
        </w:p>
      </w:tc>
      <w:tc>
        <w:tcPr>
          <w:tcW w:w="8774" w:type="dxa"/>
          <w:shd w:val="clear" w:color="auto" w:fill="C6D9F1" w:themeFill="text2" w:themeFillTint="33"/>
        </w:tcPr>
        <w:p w:rsidR="002E4A22" w:rsidRDefault="002E4A22" w:rsidP="002E4A22">
          <w:pPr>
            <w:pStyle w:val="Piedepgina"/>
            <w:rPr>
              <w:sz w:val="18"/>
              <w:szCs w:val="18"/>
            </w:rPr>
          </w:pPr>
          <w:r w:rsidRPr="002E4A22">
            <w:rPr>
              <w:sz w:val="18"/>
              <w:szCs w:val="18"/>
            </w:rPr>
            <w:t xml:space="preserve">Este Documento es propiedad de Organización Aduanal de Querétaro S.A. de C.V. prohibida su </w:t>
          </w:r>
          <w:r>
            <w:rPr>
              <w:sz w:val="18"/>
              <w:szCs w:val="18"/>
            </w:rPr>
            <w:t xml:space="preserve">                     </w:t>
          </w:r>
          <w:r w:rsidRPr="002E4A22">
            <w:rPr>
              <w:sz w:val="18"/>
              <w:szCs w:val="18"/>
            </w:rPr>
            <w:t>reproducción total o parcial sin previa autorización de la Dirección General.</w:t>
          </w:r>
        </w:p>
      </w:tc>
    </w:tr>
  </w:tbl>
  <w:p w:rsidR="002E4A22" w:rsidRPr="002E4A22" w:rsidRDefault="002E4A22" w:rsidP="002E4A22">
    <w:pPr>
      <w:pStyle w:val="Piedepgina"/>
      <w:ind w:left="4248"/>
      <w:rPr>
        <w:sz w:val="18"/>
        <w:szCs w:val="18"/>
      </w:rPr>
    </w:pPr>
  </w:p>
  <w:p w:rsidR="002E4A22" w:rsidRDefault="002E4A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A71" w:rsidRDefault="00477A71" w:rsidP="002E4A22">
      <w:r>
        <w:separator/>
      </w:r>
    </w:p>
  </w:footnote>
  <w:footnote w:type="continuationSeparator" w:id="0">
    <w:p w:rsidR="00477A71" w:rsidRDefault="00477A71" w:rsidP="002E4A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Default="002E4A22">
    <w:pPr>
      <w:pStyle w:val="Encabezado"/>
    </w:pPr>
  </w:p>
  <w:tbl>
    <w:tblPr>
      <w:tblW w:w="10206" w:type="dxa"/>
      <w:tblInd w:w="-682" w:type="dxa"/>
      <w:tblBorders>
        <w:top w:val="double" w:sz="6" w:space="0" w:color="003399"/>
        <w:left w:val="double" w:sz="6" w:space="0" w:color="003399"/>
        <w:bottom w:val="double" w:sz="6" w:space="0" w:color="003399"/>
        <w:right w:val="double" w:sz="6" w:space="0" w:color="003399"/>
        <w:insideH w:val="double" w:sz="6" w:space="0" w:color="003399"/>
        <w:insideV w:val="double" w:sz="6" w:space="0" w:color="003399"/>
      </w:tblBorders>
      <w:tblCellMar>
        <w:left w:w="70" w:type="dxa"/>
        <w:right w:w="70" w:type="dxa"/>
      </w:tblCellMar>
      <w:tblLook w:val="04A0" w:firstRow="1" w:lastRow="0" w:firstColumn="1" w:lastColumn="0" w:noHBand="0" w:noVBand="1"/>
    </w:tblPr>
    <w:tblGrid>
      <w:gridCol w:w="3350"/>
      <w:gridCol w:w="4304"/>
      <w:gridCol w:w="796"/>
      <w:gridCol w:w="444"/>
      <w:gridCol w:w="729"/>
      <w:gridCol w:w="583"/>
    </w:tblGrid>
    <w:tr w:rsidR="002E4A22" w:rsidRPr="00F77A8A" w:rsidTr="00E822EB">
      <w:trPr>
        <w:trHeight w:val="375"/>
        <w:tblHeader/>
      </w:trPr>
      <w:tc>
        <w:tcPr>
          <w:tcW w:w="2636" w:type="dxa"/>
          <w:vMerge w:val="restart"/>
          <w:shd w:val="clear" w:color="auto" w:fill="auto"/>
          <w:noWrap/>
          <w:vAlign w:val="bottom"/>
          <w:hideMark/>
        </w:tcPr>
        <w:p w:rsidR="002E4A22" w:rsidRPr="00F77A8A" w:rsidRDefault="00E7609E" w:rsidP="00E822EB">
          <w:pPr>
            <w:jc w:val="center"/>
            <w:rPr>
              <w:rFonts w:asciiTheme="minorHAnsi" w:hAnsiTheme="minorHAnsi" w:cstheme="minorHAnsi"/>
              <w:b/>
              <w:sz w:val="20"/>
              <w:lang w:val="es-MX"/>
            </w:rPr>
          </w:pPr>
          <w:r>
            <w:rPr>
              <w:noProof/>
              <w:lang w:val="es-MX" w:eastAsia="es-MX"/>
            </w:rPr>
            <w:drawing>
              <wp:inline distT="0" distB="0" distL="0" distR="0" wp14:anchorId="38F2C773" wp14:editId="54DA53BA">
                <wp:extent cx="2028825" cy="809625"/>
                <wp:effectExtent l="0" t="0" r="9525" b="9525"/>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8096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5018" w:type="dxa"/>
          <w:shd w:val="clear" w:color="auto" w:fill="auto"/>
          <w:vAlign w:val="center"/>
          <w:hideMark/>
        </w:tcPr>
        <w:p w:rsidR="002E4A22" w:rsidRPr="00C063F8" w:rsidRDefault="002E4A22" w:rsidP="00E822EB">
          <w:pPr>
            <w:jc w:val="center"/>
            <w:rPr>
              <w:rFonts w:asciiTheme="minorHAnsi" w:hAnsiTheme="minorHAnsi" w:cstheme="minorHAnsi"/>
              <w:b/>
              <w:color w:val="002060"/>
              <w:sz w:val="20"/>
              <w:szCs w:val="20"/>
              <w:lang w:val="es-MX"/>
            </w:rPr>
          </w:pPr>
          <w:r>
            <w:rPr>
              <w:rFonts w:asciiTheme="minorHAnsi" w:hAnsiTheme="minorHAnsi" w:cstheme="minorHAnsi"/>
              <w:b/>
              <w:color w:val="002060"/>
              <w:sz w:val="20"/>
              <w:szCs w:val="20"/>
              <w:lang w:val="es-MX"/>
            </w:rPr>
            <w:t>ORGANIZACIÓN ADUANAL DE QUERETARO S.C.</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Versión</w:t>
          </w:r>
        </w:p>
      </w:tc>
      <w:tc>
        <w:tcPr>
          <w:tcW w:w="1756" w:type="dxa"/>
          <w:gridSpan w:val="3"/>
          <w:shd w:val="clear" w:color="auto" w:fill="auto"/>
          <w:noWrap/>
          <w:vAlign w:val="center"/>
          <w:hideMark/>
        </w:tcPr>
        <w:p w:rsidR="002E4A22" w:rsidRPr="002537D3" w:rsidRDefault="002E4A22" w:rsidP="00E822EB">
          <w:pPr>
            <w:jc w:val="center"/>
            <w:rPr>
              <w:rFonts w:asciiTheme="minorHAnsi" w:hAnsiTheme="minorHAnsi" w:cstheme="minorHAnsi"/>
              <w:b/>
              <w:sz w:val="20"/>
              <w:szCs w:val="20"/>
              <w:lang w:val="es-MX"/>
            </w:rPr>
          </w:pPr>
          <w:r>
            <w:rPr>
              <w:rFonts w:asciiTheme="minorHAnsi" w:hAnsiTheme="minorHAnsi" w:cstheme="minorHAnsi"/>
              <w:b/>
              <w:sz w:val="20"/>
              <w:szCs w:val="20"/>
              <w:lang w:val="es-MX"/>
            </w:rPr>
            <w:t>00</w:t>
          </w:r>
        </w:p>
      </w:tc>
    </w:tr>
    <w:tr w:rsidR="002E4A22" w:rsidRPr="00F77A8A" w:rsidTr="00E822EB">
      <w:trPr>
        <w:trHeight w:val="380"/>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C063F8" w:rsidRDefault="002E4A22" w:rsidP="00E822EB">
          <w:pPr>
            <w:rPr>
              <w:rFonts w:asciiTheme="minorHAnsi" w:hAnsiTheme="minorHAnsi" w:cstheme="minorHAnsi"/>
              <w:b/>
              <w:color w:val="002060"/>
              <w:sz w:val="32"/>
              <w:szCs w:val="32"/>
              <w:lang w:val="es-MX"/>
            </w:rPr>
          </w:pP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Página</w:t>
          </w:r>
        </w:p>
      </w:tc>
      <w:tc>
        <w:tcPr>
          <w:tcW w:w="444" w:type="dxa"/>
          <w:shd w:val="clear" w:color="auto" w:fill="auto"/>
          <w:noWrap/>
          <w:vAlign w:val="center"/>
          <w:hideMark/>
        </w:tcPr>
        <w:sdt>
          <w:sdtPr>
            <w:rPr>
              <w:sz w:val="20"/>
              <w:szCs w:val="20"/>
            </w:rPr>
            <w:id w:val="1056134450"/>
            <w:docPartObj>
              <w:docPartGallery w:val="Page Numbers (Top of Page)"/>
              <w:docPartUnique/>
            </w:docPartObj>
          </w:sdtPr>
          <w:sdtEndPr>
            <w:rPr>
              <w:rFonts w:asciiTheme="minorHAnsi" w:hAnsiTheme="minorHAnsi" w:cstheme="minorHAnsi"/>
              <w:b/>
            </w:rPr>
          </w:sdtEndPr>
          <w:sdtContent>
            <w:p w:rsidR="002E4A22" w:rsidRPr="002537D3" w:rsidRDefault="002E4A22" w:rsidP="00E822EB">
              <w:pPr>
                <w:jc w:val="center"/>
                <w:rPr>
                  <w:sz w:val="20"/>
                  <w:szCs w:val="20"/>
                </w:rPr>
              </w:pPr>
              <w:r w:rsidRPr="004E5C87">
                <w:rPr>
                  <w:rFonts w:asciiTheme="minorHAnsi" w:hAnsiTheme="minorHAnsi" w:cstheme="minorHAnsi"/>
                  <w:b/>
                  <w:sz w:val="20"/>
                  <w:szCs w:val="20"/>
                </w:rPr>
                <w:fldChar w:fldCharType="begin"/>
              </w:r>
              <w:r w:rsidRPr="004E5C87">
                <w:rPr>
                  <w:rFonts w:asciiTheme="minorHAnsi" w:hAnsiTheme="minorHAnsi" w:cstheme="minorHAnsi"/>
                  <w:b/>
                  <w:sz w:val="20"/>
                  <w:szCs w:val="20"/>
                </w:rPr>
                <w:instrText xml:space="preserve"> PAGE   \* MERGEFORMAT </w:instrText>
              </w:r>
              <w:r w:rsidRPr="004E5C87">
                <w:rPr>
                  <w:rFonts w:asciiTheme="minorHAnsi" w:hAnsiTheme="minorHAnsi" w:cstheme="minorHAnsi"/>
                  <w:b/>
                  <w:sz w:val="20"/>
                  <w:szCs w:val="20"/>
                </w:rPr>
                <w:fldChar w:fldCharType="separate"/>
              </w:r>
              <w:r w:rsidR="00717FDE">
                <w:rPr>
                  <w:rFonts w:asciiTheme="minorHAnsi" w:hAnsiTheme="minorHAnsi" w:cstheme="minorHAnsi"/>
                  <w:b/>
                  <w:noProof/>
                  <w:sz w:val="20"/>
                  <w:szCs w:val="20"/>
                </w:rPr>
                <w:t>1</w:t>
              </w:r>
              <w:r w:rsidRPr="004E5C87">
                <w:rPr>
                  <w:rFonts w:asciiTheme="minorHAnsi" w:hAnsiTheme="minorHAnsi" w:cstheme="minorHAnsi"/>
                  <w:b/>
                  <w:noProof/>
                  <w:sz w:val="20"/>
                  <w:szCs w:val="20"/>
                </w:rPr>
                <w:fldChar w:fldCharType="end"/>
              </w:r>
            </w:p>
          </w:sdtContent>
        </w:sdt>
      </w:tc>
      <w:tc>
        <w:tcPr>
          <w:tcW w:w="729" w:type="dxa"/>
          <w:shd w:val="clear" w:color="auto" w:fill="auto"/>
          <w:vAlign w:val="center"/>
        </w:tcPr>
        <w:p w:rsidR="002E4A22" w:rsidRPr="002537D3" w:rsidRDefault="002E4A22" w:rsidP="00E822EB">
          <w:pPr>
            <w:jc w:val="center"/>
            <w:rPr>
              <w:rFonts w:asciiTheme="minorHAnsi" w:hAnsiTheme="minorHAnsi" w:cstheme="minorHAnsi"/>
              <w:b/>
              <w:sz w:val="20"/>
              <w:szCs w:val="20"/>
              <w:lang w:val="es-MX"/>
            </w:rPr>
          </w:pPr>
          <w:r w:rsidRPr="002537D3">
            <w:rPr>
              <w:rFonts w:asciiTheme="minorHAnsi" w:hAnsiTheme="minorHAnsi" w:cstheme="minorHAnsi"/>
              <w:b/>
              <w:sz w:val="20"/>
              <w:szCs w:val="20"/>
              <w:lang w:val="es-MX"/>
            </w:rPr>
            <w:t>de</w:t>
          </w:r>
        </w:p>
      </w:tc>
      <w:tc>
        <w:tcPr>
          <w:tcW w:w="583" w:type="dxa"/>
          <w:shd w:val="clear" w:color="auto" w:fill="auto"/>
          <w:vAlign w:val="center"/>
        </w:tcPr>
        <w:p w:rsidR="002E4A22" w:rsidRPr="002537D3" w:rsidRDefault="00717FDE" w:rsidP="00E822EB">
          <w:pPr>
            <w:jc w:val="center"/>
            <w:rPr>
              <w:rFonts w:asciiTheme="minorHAnsi" w:hAnsiTheme="minorHAnsi" w:cstheme="minorHAnsi"/>
              <w:b/>
              <w:sz w:val="20"/>
              <w:szCs w:val="20"/>
            </w:rPr>
          </w:pPr>
          <w:r>
            <w:rPr>
              <w:rFonts w:asciiTheme="minorHAnsi" w:hAnsiTheme="minorHAnsi" w:cstheme="minorHAnsi"/>
              <w:b/>
              <w:sz w:val="20"/>
              <w:szCs w:val="20"/>
            </w:rPr>
            <w:t>3</w:t>
          </w:r>
        </w:p>
      </w:tc>
    </w:tr>
    <w:tr w:rsidR="002E4A22" w:rsidRPr="00F77A8A" w:rsidTr="00E822EB">
      <w:trPr>
        <w:trHeight w:val="385"/>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303C66" w:rsidRDefault="00E7609E" w:rsidP="00E822EB">
          <w:pPr>
            <w:jc w:val="center"/>
            <w:rPr>
              <w:rFonts w:asciiTheme="minorHAnsi" w:hAnsiTheme="minorHAnsi" w:cstheme="minorHAnsi"/>
              <w:b/>
              <w:color w:val="002060"/>
              <w:lang w:val="es-MX"/>
            </w:rPr>
          </w:pPr>
          <w:r w:rsidRPr="00E7609E">
            <w:rPr>
              <w:rFonts w:asciiTheme="minorHAnsi" w:hAnsiTheme="minorHAnsi" w:cstheme="minorHAnsi"/>
              <w:b/>
              <w:color w:val="002060"/>
              <w:lang w:val="es-MX"/>
            </w:rPr>
            <w:t>Reglas de Uso de Gafetes Aduanales</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Fecha</w:t>
          </w:r>
        </w:p>
      </w:tc>
      <w:tc>
        <w:tcPr>
          <w:tcW w:w="1756" w:type="dxa"/>
          <w:gridSpan w:val="3"/>
          <w:shd w:val="clear" w:color="auto" w:fill="auto"/>
          <w:noWrap/>
          <w:vAlign w:val="center"/>
          <w:hideMark/>
        </w:tcPr>
        <w:p w:rsidR="002E4A22" w:rsidRPr="002537D3" w:rsidRDefault="002E4A22" w:rsidP="00E822EB">
          <w:pPr>
            <w:rPr>
              <w:rFonts w:asciiTheme="minorHAnsi" w:hAnsiTheme="minorHAnsi" w:cstheme="minorHAnsi"/>
              <w:b/>
              <w:sz w:val="20"/>
              <w:szCs w:val="20"/>
              <w:lang w:val="es-MX"/>
            </w:rPr>
          </w:pPr>
          <w:r>
            <w:rPr>
              <w:rFonts w:asciiTheme="minorHAnsi" w:hAnsiTheme="minorHAnsi" w:cstheme="minorHAnsi"/>
              <w:b/>
              <w:sz w:val="20"/>
              <w:szCs w:val="20"/>
              <w:lang w:val="es-MX"/>
            </w:rPr>
            <w:t>30/10/2014</w:t>
          </w:r>
        </w:p>
      </w:tc>
    </w:tr>
  </w:tbl>
  <w:p w:rsidR="002E4A22" w:rsidRDefault="002E4A22">
    <w:pPr>
      <w:pStyle w:val="Encabezado"/>
    </w:pPr>
  </w:p>
  <w:p w:rsidR="002E4A22" w:rsidRDefault="002E4A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B6F6C"/>
    <w:multiLevelType w:val="multilevel"/>
    <w:tmpl w:val="52C0E40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0DE0CF6"/>
    <w:multiLevelType w:val="hybridMultilevel"/>
    <w:tmpl w:val="ED0A2AC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2FD11A28"/>
    <w:multiLevelType w:val="hybridMultilevel"/>
    <w:tmpl w:val="72ACAE36"/>
    <w:lvl w:ilvl="0" w:tplc="080A000F">
      <w:start w:val="1"/>
      <w:numFmt w:val="decimal"/>
      <w:lvlText w:val="%1."/>
      <w:lvlJc w:val="left"/>
      <w:pPr>
        <w:ind w:left="1950" w:hanging="360"/>
      </w:pPr>
    </w:lvl>
    <w:lvl w:ilvl="1" w:tplc="080A0019" w:tentative="1">
      <w:start w:val="1"/>
      <w:numFmt w:val="lowerLetter"/>
      <w:lvlText w:val="%2."/>
      <w:lvlJc w:val="left"/>
      <w:pPr>
        <w:ind w:left="2670" w:hanging="360"/>
      </w:pPr>
    </w:lvl>
    <w:lvl w:ilvl="2" w:tplc="080A001B" w:tentative="1">
      <w:start w:val="1"/>
      <w:numFmt w:val="lowerRoman"/>
      <w:lvlText w:val="%3."/>
      <w:lvlJc w:val="right"/>
      <w:pPr>
        <w:ind w:left="3390" w:hanging="180"/>
      </w:pPr>
    </w:lvl>
    <w:lvl w:ilvl="3" w:tplc="080A000F" w:tentative="1">
      <w:start w:val="1"/>
      <w:numFmt w:val="decimal"/>
      <w:lvlText w:val="%4."/>
      <w:lvlJc w:val="left"/>
      <w:pPr>
        <w:ind w:left="4110" w:hanging="360"/>
      </w:pPr>
    </w:lvl>
    <w:lvl w:ilvl="4" w:tplc="080A0019" w:tentative="1">
      <w:start w:val="1"/>
      <w:numFmt w:val="lowerLetter"/>
      <w:lvlText w:val="%5."/>
      <w:lvlJc w:val="left"/>
      <w:pPr>
        <w:ind w:left="4830" w:hanging="360"/>
      </w:pPr>
    </w:lvl>
    <w:lvl w:ilvl="5" w:tplc="080A001B" w:tentative="1">
      <w:start w:val="1"/>
      <w:numFmt w:val="lowerRoman"/>
      <w:lvlText w:val="%6."/>
      <w:lvlJc w:val="right"/>
      <w:pPr>
        <w:ind w:left="5550" w:hanging="180"/>
      </w:pPr>
    </w:lvl>
    <w:lvl w:ilvl="6" w:tplc="080A000F" w:tentative="1">
      <w:start w:val="1"/>
      <w:numFmt w:val="decimal"/>
      <w:lvlText w:val="%7."/>
      <w:lvlJc w:val="left"/>
      <w:pPr>
        <w:ind w:left="6270" w:hanging="360"/>
      </w:pPr>
    </w:lvl>
    <w:lvl w:ilvl="7" w:tplc="080A0019" w:tentative="1">
      <w:start w:val="1"/>
      <w:numFmt w:val="lowerLetter"/>
      <w:lvlText w:val="%8."/>
      <w:lvlJc w:val="left"/>
      <w:pPr>
        <w:ind w:left="6990" w:hanging="360"/>
      </w:pPr>
    </w:lvl>
    <w:lvl w:ilvl="8" w:tplc="080A001B" w:tentative="1">
      <w:start w:val="1"/>
      <w:numFmt w:val="lowerRoman"/>
      <w:lvlText w:val="%9."/>
      <w:lvlJc w:val="right"/>
      <w:pPr>
        <w:ind w:left="7710" w:hanging="180"/>
      </w:pPr>
    </w:lvl>
  </w:abstractNum>
  <w:abstractNum w:abstractNumId="3">
    <w:nsid w:val="4491332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578447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5AF1820"/>
    <w:multiLevelType w:val="multilevel"/>
    <w:tmpl w:val="5F9A00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9044A3"/>
    <w:multiLevelType w:val="hybridMultilevel"/>
    <w:tmpl w:val="6C9AF276"/>
    <w:lvl w:ilvl="0" w:tplc="080A0001">
      <w:start w:val="1"/>
      <w:numFmt w:val="bullet"/>
      <w:lvlText w:val=""/>
      <w:lvlJc w:val="left"/>
      <w:pPr>
        <w:ind w:left="153" w:hanging="360"/>
      </w:pPr>
      <w:rPr>
        <w:rFonts w:ascii="Symbol" w:hAnsi="Symbol" w:hint="default"/>
      </w:rPr>
    </w:lvl>
    <w:lvl w:ilvl="1" w:tplc="080A0003" w:tentative="1">
      <w:start w:val="1"/>
      <w:numFmt w:val="bullet"/>
      <w:lvlText w:val="o"/>
      <w:lvlJc w:val="left"/>
      <w:pPr>
        <w:ind w:left="873" w:hanging="360"/>
      </w:pPr>
      <w:rPr>
        <w:rFonts w:ascii="Courier New" w:hAnsi="Courier New" w:cs="Courier New" w:hint="default"/>
      </w:rPr>
    </w:lvl>
    <w:lvl w:ilvl="2" w:tplc="080A0005" w:tentative="1">
      <w:start w:val="1"/>
      <w:numFmt w:val="bullet"/>
      <w:lvlText w:val=""/>
      <w:lvlJc w:val="left"/>
      <w:pPr>
        <w:ind w:left="1593" w:hanging="360"/>
      </w:pPr>
      <w:rPr>
        <w:rFonts w:ascii="Wingdings" w:hAnsi="Wingdings" w:hint="default"/>
      </w:rPr>
    </w:lvl>
    <w:lvl w:ilvl="3" w:tplc="080A0001" w:tentative="1">
      <w:start w:val="1"/>
      <w:numFmt w:val="bullet"/>
      <w:lvlText w:val=""/>
      <w:lvlJc w:val="left"/>
      <w:pPr>
        <w:ind w:left="2313" w:hanging="360"/>
      </w:pPr>
      <w:rPr>
        <w:rFonts w:ascii="Symbol" w:hAnsi="Symbol" w:hint="default"/>
      </w:rPr>
    </w:lvl>
    <w:lvl w:ilvl="4" w:tplc="080A0003" w:tentative="1">
      <w:start w:val="1"/>
      <w:numFmt w:val="bullet"/>
      <w:lvlText w:val="o"/>
      <w:lvlJc w:val="left"/>
      <w:pPr>
        <w:ind w:left="3033" w:hanging="360"/>
      </w:pPr>
      <w:rPr>
        <w:rFonts w:ascii="Courier New" w:hAnsi="Courier New" w:cs="Courier New" w:hint="default"/>
      </w:rPr>
    </w:lvl>
    <w:lvl w:ilvl="5" w:tplc="080A0005" w:tentative="1">
      <w:start w:val="1"/>
      <w:numFmt w:val="bullet"/>
      <w:lvlText w:val=""/>
      <w:lvlJc w:val="left"/>
      <w:pPr>
        <w:ind w:left="3753" w:hanging="360"/>
      </w:pPr>
      <w:rPr>
        <w:rFonts w:ascii="Wingdings" w:hAnsi="Wingdings" w:hint="default"/>
      </w:rPr>
    </w:lvl>
    <w:lvl w:ilvl="6" w:tplc="080A0001" w:tentative="1">
      <w:start w:val="1"/>
      <w:numFmt w:val="bullet"/>
      <w:lvlText w:val=""/>
      <w:lvlJc w:val="left"/>
      <w:pPr>
        <w:ind w:left="4473" w:hanging="360"/>
      </w:pPr>
      <w:rPr>
        <w:rFonts w:ascii="Symbol" w:hAnsi="Symbol" w:hint="default"/>
      </w:rPr>
    </w:lvl>
    <w:lvl w:ilvl="7" w:tplc="080A0003" w:tentative="1">
      <w:start w:val="1"/>
      <w:numFmt w:val="bullet"/>
      <w:lvlText w:val="o"/>
      <w:lvlJc w:val="left"/>
      <w:pPr>
        <w:ind w:left="5193" w:hanging="360"/>
      </w:pPr>
      <w:rPr>
        <w:rFonts w:ascii="Courier New" w:hAnsi="Courier New" w:cs="Courier New" w:hint="default"/>
      </w:rPr>
    </w:lvl>
    <w:lvl w:ilvl="8" w:tplc="080A0005" w:tentative="1">
      <w:start w:val="1"/>
      <w:numFmt w:val="bullet"/>
      <w:lvlText w:val=""/>
      <w:lvlJc w:val="left"/>
      <w:pPr>
        <w:ind w:left="5913" w:hanging="360"/>
      </w:pPr>
      <w:rPr>
        <w:rFonts w:ascii="Wingdings" w:hAnsi="Wingdings" w:hint="default"/>
      </w:rPr>
    </w:lvl>
  </w:abstractNum>
  <w:abstractNum w:abstractNumId="7">
    <w:nsid w:val="731A76BC"/>
    <w:multiLevelType w:val="hybridMultilevel"/>
    <w:tmpl w:val="D1BCAE6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
  </w:num>
  <w:num w:numId="2">
    <w:abstractNumId w:val="6"/>
  </w:num>
  <w:num w:numId="3">
    <w:abstractNumId w:val="5"/>
  </w:num>
  <w:num w:numId="4">
    <w:abstractNumId w:val="4"/>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22"/>
    <w:rsid w:val="002116AB"/>
    <w:rsid w:val="002B47DA"/>
    <w:rsid w:val="002E4A22"/>
    <w:rsid w:val="003A38A5"/>
    <w:rsid w:val="0047574F"/>
    <w:rsid w:val="00477A71"/>
    <w:rsid w:val="00495D33"/>
    <w:rsid w:val="005532FC"/>
    <w:rsid w:val="00691BF3"/>
    <w:rsid w:val="007069EF"/>
    <w:rsid w:val="00717FDE"/>
    <w:rsid w:val="00884EB3"/>
    <w:rsid w:val="008D35E5"/>
    <w:rsid w:val="00980124"/>
    <w:rsid w:val="00A47CE3"/>
    <w:rsid w:val="00AE0DA4"/>
    <w:rsid w:val="00BA2D77"/>
    <w:rsid w:val="00BC7472"/>
    <w:rsid w:val="00BE0E35"/>
    <w:rsid w:val="00DF3ADC"/>
    <w:rsid w:val="00E51040"/>
    <w:rsid w:val="00E7609E"/>
    <w:rsid w:val="00ED215D"/>
    <w:rsid w:val="00F76ACF"/>
    <w:rsid w:val="00FC72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 w:type="paragraph" w:styleId="NormalWeb">
    <w:name w:val="Normal (Web)"/>
    <w:basedOn w:val="Normal"/>
    <w:uiPriority w:val="99"/>
    <w:semiHidden/>
    <w:unhideWhenUsed/>
    <w:rsid w:val="007069EF"/>
    <w:pPr>
      <w:spacing w:before="100" w:beforeAutospacing="1" w:after="100" w:afterAutospacing="1"/>
    </w:pPr>
    <w:rPr>
      <w:lang w:val="es-MX" w:eastAsia="es-MX"/>
    </w:rPr>
  </w:style>
  <w:style w:type="character" w:customStyle="1" w:styleId="apple-converted-space">
    <w:name w:val="apple-converted-space"/>
    <w:basedOn w:val="Fuentedeprrafopredeter"/>
    <w:rsid w:val="007069EF"/>
  </w:style>
  <w:style w:type="paragraph" w:customStyle="1" w:styleId="correlacion">
    <w:name w:val="correlacion"/>
    <w:basedOn w:val="Normal"/>
    <w:rsid w:val="007069EF"/>
    <w:pPr>
      <w:spacing w:before="100" w:beforeAutospacing="1" w:after="100" w:afterAutospacing="1"/>
    </w:pPr>
    <w:rPr>
      <w:lang w:val="es-MX" w:eastAsia="es-MX"/>
    </w:rPr>
  </w:style>
  <w:style w:type="character" w:styleId="Hipervnculo">
    <w:name w:val="Hyperlink"/>
    <w:basedOn w:val="Fuentedeprrafopredeter"/>
    <w:uiPriority w:val="99"/>
    <w:semiHidden/>
    <w:unhideWhenUsed/>
    <w:rsid w:val="007069EF"/>
    <w:rPr>
      <w:color w:val="0000FF"/>
      <w:u w:val="single"/>
    </w:rPr>
  </w:style>
  <w:style w:type="paragraph" w:customStyle="1" w:styleId="sangria1">
    <w:name w:val="sangria1"/>
    <w:basedOn w:val="Normal"/>
    <w:rsid w:val="007069EF"/>
    <w:pPr>
      <w:spacing w:before="100" w:beforeAutospacing="1" w:after="100" w:afterAutospacing="1"/>
    </w:pPr>
    <w:rPr>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 w:type="paragraph" w:styleId="NormalWeb">
    <w:name w:val="Normal (Web)"/>
    <w:basedOn w:val="Normal"/>
    <w:uiPriority w:val="99"/>
    <w:semiHidden/>
    <w:unhideWhenUsed/>
    <w:rsid w:val="007069EF"/>
    <w:pPr>
      <w:spacing w:before="100" w:beforeAutospacing="1" w:after="100" w:afterAutospacing="1"/>
    </w:pPr>
    <w:rPr>
      <w:lang w:val="es-MX" w:eastAsia="es-MX"/>
    </w:rPr>
  </w:style>
  <w:style w:type="character" w:customStyle="1" w:styleId="apple-converted-space">
    <w:name w:val="apple-converted-space"/>
    <w:basedOn w:val="Fuentedeprrafopredeter"/>
    <w:rsid w:val="007069EF"/>
  </w:style>
  <w:style w:type="paragraph" w:customStyle="1" w:styleId="correlacion">
    <w:name w:val="correlacion"/>
    <w:basedOn w:val="Normal"/>
    <w:rsid w:val="007069EF"/>
    <w:pPr>
      <w:spacing w:before="100" w:beforeAutospacing="1" w:after="100" w:afterAutospacing="1"/>
    </w:pPr>
    <w:rPr>
      <w:lang w:val="es-MX" w:eastAsia="es-MX"/>
    </w:rPr>
  </w:style>
  <w:style w:type="character" w:styleId="Hipervnculo">
    <w:name w:val="Hyperlink"/>
    <w:basedOn w:val="Fuentedeprrafopredeter"/>
    <w:uiPriority w:val="99"/>
    <w:semiHidden/>
    <w:unhideWhenUsed/>
    <w:rsid w:val="007069EF"/>
    <w:rPr>
      <w:color w:val="0000FF"/>
      <w:u w:val="single"/>
    </w:rPr>
  </w:style>
  <w:style w:type="paragraph" w:customStyle="1" w:styleId="sangria1">
    <w:name w:val="sangria1"/>
    <w:basedOn w:val="Normal"/>
    <w:rsid w:val="007069EF"/>
    <w:pPr>
      <w:spacing w:before="100" w:beforeAutospacing="1" w:after="100" w:afterAutospacing="1"/>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147522">
      <w:bodyDiv w:val="1"/>
      <w:marLeft w:val="0"/>
      <w:marRight w:val="0"/>
      <w:marTop w:val="0"/>
      <w:marBottom w:val="0"/>
      <w:divBdr>
        <w:top w:val="none" w:sz="0" w:space="0" w:color="auto"/>
        <w:left w:val="none" w:sz="0" w:space="0" w:color="auto"/>
        <w:bottom w:val="none" w:sz="0" w:space="0" w:color="auto"/>
        <w:right w:val="none" w:sz="0" w:space="0" w:color="auto"/>
      </w:divBdr>
    </w:div>
    <w:div w:id="192722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uanas-mexico.com.mx/claa/ctar/leyes/la.html" TargetMode="External"/><Relationship Id="rId13" Type="http://schemas.openxmlformats.org/officeDocument/2006/relationships/hyperlink" Target="http://www.aduanas-mexico.com.mx/claa/ctar/leyes/la.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duanas-mexico.com.mx/claa/ctar/leyes/la.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duanas-mexico.com.mx/claa/ctar/leyes/la.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duanas-mexico.com.mx/claa/ctar/leyes/la.html" TargetMode="External"/><Relationship Id="rId4" Type="http://schemas.openxmlformats.org/officeDocument/2006/relationships/settings" Target="settings.xml"/><Relationship Id="rId9" Type="http://schemas.openxmlformats.org/officeDocument/2006/relationships/hyperlink" Target="http://www.aduanas-mexico.com.mx/claa/ctar/leyes/la.html"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580</Words>
  <Characters>3194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Macias</Company>
  <LinksUpToDate>false</LinksUpToDate>
  <CharactersWithSpaces>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Sugey D.Salazar Gaxiola</dc:creator>
  <cp:lastModifiedBy>Oaq</cp:lastModifiedBy>
  <cp:revision>14</cp:revision>
  <cp:lastPrinted>2015-09-23T18:07:00Z</cp:lastPrinted>
  <dcterms:created xsi:type="dcterms:W3CDTF">2014-11-26T18:36:00Z</dcterms:created>
  <dcterms:modified xsi:type="dcterms:W3CDTF">2015-09-23T18:08:00Z</dcterms:modified>
</cp:coreProperties>
</file>