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line="240" w:lineRule="auto"/>
        <w:jc w:val="both"/>
        <w:rPr>
          <w:b w:val="1"/>
          <w:color w:val="99999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b w:val="1"/>
          <w:color w:val="999999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IBIS PWM Submissions</w:t>
      </w:r>
    </w:p>
    <w:p w:rsidR="00000000" w:rsidDel="00000000" w:rsidP="00000000" w:rsidRDefault="00000000" w:rsidRPr="00000000" w14:paraId="00000004">
      <w:pPr>
        <w:spacing w:line="240" w:lineRule="auto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Regulatory Sequence Analysis Tools (RSAT)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heading=h.hbzwohknxexe" w:id="2"/>
      <w:bookmarkEnd w:id="2"/>
      <w:r w:rsidDel="00000000" w:rsidR="00000000" w:rsidRPr="00000000">
        <w:rPr>
          <w:rtl w:val="0"/>
        </w:rPr>
        <w:t xml:space="preserve">Team name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RSAT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spacing w:line="240" w:lineRule="auto"/>
        <w:rPr>
          <w:sz w:val="24"/>
          <w:szCs w:val="24"/>
        </w:rPr>
      </w:pPr>
      <w:bookmarkStart w:colFirst="0" w:colLast="0" w:name="_heading=h.3znysh7" w:id="3"/>
      <w:bookmarkEnd w:id="3"/>
      <w:r w:rsidDel="00000000" w:rsidR="00000000" w:rsidRPr="00000000">
        <w:rPr>
          <w:sz w:val="24"/>
          <w:szCs w:val="24"/>
          <w:rtl w:val="0"/>
        </w:rPr>
        <w:t xml:space="preserve">Primary Disciplines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A2G-PWM, G2A-PWM</w:t>
      </w:r>
    </w:p>
    <w:p w:rsidR="00000000" w:rsidDel="00000000" w:rsidP="00000000" w:rsidRDefault="00000000" w:rsidRPr="00000000" w14:paraId="0000000A">
      <w:pPr>
        <w:pStyle w:val="Heading2"/>
        <w:spacing w:line="240" w:lineRule="auto"/>
        <w:rPr/>
      </w:pPr>
      <w:bookmarkStart w:colFirst="0" w:colLast="0" w:name="_heading=h.pgz2yhhc21vk" w:id="4"/>
      <w:bookmarkEnd w:id="4"/>
      <w:r w:rsidDel="00000000" w:rsidR="00000000" w:rsidRPr="00000000">
        <w:rPr>
          <w:rtl w:val="0"/>
        </w:rPr>
        <w:t xml:space="preserve">Models</w:t>
      </w:r>
    </w:p>
    <w:p w:rsidR="00000000" w:rsidDel="00000000" w:rsidP="00000000" w:rsidRDefault="00000000" w:rsidRPr="00000000" w14:paraId="0000000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k-mers; oligonucleotides; dyads; over-representation; position bias; PSSM; PCM; matrix clustering; optimisation; genetic algorithm</w:t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heading=h.xzkcrtdhmwv4" w:id="5"/>
      <w:bookmarkEnd w:id="5"/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We describe the procedure used to produce the Position-Weight Matrices (PSM) submitted by the RSAT team to the IBIS challenge 2024. Our approach combines the detection of exceptional k-mers in the training sequences, using these k-mers to build position-count matrices (PCM) based on the collection of binding sites in the training sequences, clustering of the resulting PCMs, and a new genetic algorithm-based optimisation approach to optimize the capability of these matrices to discriminate between a positive and a negative sequence set (measured by area under the ROC curve). 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rPr/>
      </w:pPr>
      <w:bookmarkStart w:colFirst="0" w:colLast="0" w:name="_heading=h.c7ufvwcdks5j" w:id="6"/>
      <w:bookmarkEnd w:id="6"/>
      <w:r w:rsidDel="00000000" w:rsidR="00000000" w:rsidRPr="00000000">
        <w:rPr>
          <w:rtl w:val="0"/>
        </w:rPr>
        <w:t xml:space="preserve">Implementation &amp; Software</w:t>
      </w:r>
    </w:p>
    <w:p w:rsidR="00000000" w:rsidDel="00000000" w:rsidP="00000000" w:rsidRDefault="00000000" w:rsidRPr="00000000" w14:paraId="0000000F">
      <w:pPr>
        <w:spacing w:line="240" w:lineRule="auto"/>
        <w:rPr>
          <w:b w:val="1"/>
          <w:color w:val="999999"/>
          <w:sz w:val="20"/>
          <w:szCs w:val="20"/>
        </w:rPr>
      </w:pPr>
      <w:r w:rsidDel="00000000" w:rsidR="00000000" w:rsidRPr="00000000">
        <w:rPr>
          <w:b w:val="1"/>
          <w:color w:val="999999"/>
          <w:sz w:val="20"/>
          <w:szCs w:val="20"/>
          <w:rtl w:val="0"/>
        </w:rPr>
        <w:t xml:space="preserve">{Please provide a brief list of software tools and frameworks used for your solution, e.g. 'CNN implementation: PyTorch'. You are very welcome to include a URL (e.g. GitHub repo) pointing to the complete code or illustratory pieces of code. Note: reproducible protocols will be requested from winners of the primary disciplines.}</w:t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heading=h.5js0m3kqem7w" w:id="7"/>
      <w:bookmarkEnd w:id="7"/>
      <w:r w:rsidDel="00000000" w:rsidR="00000000" w:rsidRPr="00000000">
        <w:rPr>
          <w:rtl w:val="0"/>
        </w:rPr>
        <w:t xml:space="preserve">RSAT software suite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https://github.com/rsa-tools/rsat-code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https://github.com/rsa-tools/installing-RSAT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https://hub.docker.com/r/eeadcsiccompbio/rsat/tags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rPr/>
      </w:pPr>
      <w:bookmarkStart w:colFirst="0" w:colLast="0" w:name="_heading=h.jk9qycxleaw8" w:id="8"/>
      <w:bookmarkEnd w:id="8"/>
      <w:r w:rsidDel="00000000" w:rsidR="00000000" w:rsidRPr="00000000">
        <w:rPr>
          <w:rtl w:val="0"/>
        </w:rPr>
        <w:t xml:space="preserve">optimize-matrix-GA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ind w:left="720" w:hanging="360"/>
        <w:rPr>
          <w:u w:val="none"/>
        </w:rPr>
      </w:pPr>
      <w:sdt>
        <w:sdtPr>
          <w:tag w:val="goog_rdk_0"/>
        </w:sdtPr>
        <w:sdtContent>
          <w:commentRangeStart w:id="0"/>
        </w:sdtContent>
      </w:sdt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https://github.com/pvhelden/optimize-matrix-GA</w:t>
        </w:r>
      </w:hyperlink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rPr/>
      </w:pPr>
      <w:bookmarkStart w:colFirst="0" w:colLast="0" w:name="_heading=h.8f79syr7z79l" w:id="9"/>
      <w:bookmarkEnd w:id="9"/>
      <w:r w:rsidDel="00000000" w:rsidR="00000000" w:rsidRPr="00000000">
        <w:rPr>
          <w:rtl w:val="0"/>
        </w:rPr>
        <w:t xml:space="preserve">RSAT scripts and protocol for the IBIS challenge 2024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ind w:left="720" w:hanging="360"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https://github.com/jvanheld/IBIS_2024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b w:val="1"/>
          <w:color w:val="99999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spacing w:line="240" w:lineRule="auto"/>
        <w:rPr>
          <w:sz w:val="32"/>
          <w:szCs w:val="32"/>
        </w:rPr>
      </w:pPr>
      <w:bookmarkStart w:colFirst="0" w:colLast="0" w:name="_heading=h.1t3h5sf" w:id="10"/>
      <w:bookmarkEnd w:id="10"/>
      <w:r w:rsidDel="00000000" w:rsidR="00000000" w:rsidRPr="00000000">
        <w:rPr>
          <w:sz w:val="32"/>
          <w:szCs w:val="32"/>
          <w:rtl w:val="0"/>
        </w:rPr>
        <w:t xml:space="preserve">Methods</w:t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heading=h.hz0xr1c4aial" w:id="11"/>
      <w:bookmarkEnd w:id="11"/>
      <w:r w:rsidDel="00000000" w:rsidR="00000000" w:rsidRPr="00000000">
        <w:rPr>
          <w:rtl w:val="0"/>
        </w:rPr>
        <w:t xml:space="preserve">Motif discovery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We used the tool </w:t>
      </w:r>
      <w:r w:rsidDel="00000000" w:rsidR="00000000" w:rsidRPr="00000000">
        <w:rPr>
          <w:i w:val="1"/>
          <w:rtl w:val="0"/>
        </w:rPr>
        <w:t xml:space="preserve">peak-motifs</w:t>
      </w:r>
      <w:r w:rsidDel="00000000" w:rsidR="00000000" w:rsidRPr="00000000">
        <w:rPr>
          <w:rtl w:val="0"/>
        </w:rPr>
        <w:t xml:space="preserve"> [1] from the software suite </w:t>
      </w:r>
      <w:r w:rsidDel="00000000" w:rsidR="00000000" w:rsidRPr="00000000">
        <w:rPr>
          <w:i w:val="1"/>
          <w:rtl w:val="0"/>
        </w:rPr>
        <w:t xml:space="preserve">Regulatory Sequence Analysis Tools (RSAT)</w:t>
      </w:r>
      <w:r w:rsidDel="00000000" w:rsidR="00000000" w:rsidRPr="00000000">
        <w:rPr>
          <w:rtl w:val="0"/>
        </w:rPr>
        <w:t xml:space="preserve"> [2] to discover motifs in the train sequences using a Docker container [3]. Motif discovery relies on the detection of exceptional over-represented k-mers (</w:t>
      </w:r>
      <w:r w:rsidDel="00000000" w:rsidR="00000000" w:rsidRPr="00000000">
        <w:rPr>
          <w:i w:val="1"/>
          <w:rtl w:val="0"/>
        </w:rPr>
        <w:t xml:space="preserve">oligo-analysis</w:t>
      </w:r>
      <w:r w:rsidDel="00000000" w:rsidR="00000000" w:rsidRPr="00000000">
        <w:rPr>
          <w:rtl w:val="0"/>
        </w:rPr>
        <w:t xml:space="preserve">) or dyads (</w:t>
      </w:r>
      <w:r w:rsidDel="00000000" w:rsidR="00000000" w:rsidRPr="00000000">
        <w:rPr>
          <w:i w:val="1"/>
          <w:rtl w:val="0"/>
        </w:rPr>
        <w:t xml:space="preserve">dyad-analysis</w:t>
      </w:r>
      <w:r w:rsidDel="00000000" w:rsidR="00000000" w:rsidRPr="00000000">
        <w:rPr>
          <w:rtl w:val="0"/>
        </w:rPr>
        <w:t xml:space="preserve">) as well as positionally biased k-mers (</w:t>
      </w:r>
      <w:r w:rsidDel="00000000" w:rsidR="00000000" w:rsidRPr="00000000">
        <w:rPr>
          <w:i w:val="1"/>
          <w:rtl w:val="0"/>
        </w:rPr>
        <w:t xml:space="preserve">position-analysis</w:t>
      </w:r>
      <w:r w:rsidDel="00000000" w:rsidR="00000000" w:rsidRPr="00000000">
        <w:rPr>
          <w:rtl w:val="0"/>
        </w:rPr>
        <w:t xml:space="preserve">). We systematically analyzed 6-mers and 7-mers for </w:t>
      </w:r>
      <w:r w:rsidDel="00000000" w:rsidR="00000000" w:rsidRPr="00000000">
        <w:rPr>
          <w:i w:val="1"/>
          <w:rtl w:val="0"/>
        </w:rPr>
        <w:t xml:space="preserve">oligo-analysis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rtl w:val="0"/>
        </w:rPr>
        <w:t xml:space="preserve">position-analysis</w:t>
      </w:r>
      <w:r w:rsidDel="00000000" w:rsidR="00000000" w:rsidRPr="00000000">
        <w:rPr>
          <w:rtl w:val="0"/>
        </w:rPr>
        <w:t xml:space="preserve">. Significant k-mers serve as seed to build a position-count matrix by collecting putative binding sites in the train sequences. For GCS, GHTS, HTS and SMS experiments, a Markov background model of order k-2 was estimated from the train sequences themselves, For PBM data, </w:t>
      </w:r>
      <w:r w:rsidDel="00000000" w:rsidR="00000000" w:rsidRPr="00000000">
        <w:rPr>
          <w:i w:val="1"/>
          <w:rtl w:val="0"/>
        </w:rPr>
        <w:t xml:space="preserve">peak-motifs</w:t>
      </w:r>
      <w:r w:rsidDel="00000000" w:rsidR="00000000" w:rsidRPr="00000000">
        <w:rPr>
          <w:rtl w:val="0"/>
        </w:rPr>
        <w:t xml:space="preserve"> was used in differential mode to detect oligos and dyads over-represented in the top 500 spots (having the strongest signal) versus the 3500 bottom spots (considered as background sequences). </w:t>
      </w:r>
    </w:p>
    <w:p w:rsidR="00000000" w:rsidDel="00000000" w:rsidP="00000000" w:rsidRDefault="00000000" w:rsidRPr="00000000" w14:paraId="0000001C">
      <w:pPr>
        <w:pStyle w:val="Heading2"/>
        <w:rPr/>
      </w:pPr>
      <w:bookmarkStart w:colFirst="0" w:colLast="0" w:name="_heading=h.qi5uupys00w0" w:id="12"/>
      <w:bookmarkEnd w:id="12"/>
      <w:r w:rsidDel="00000000" w:rsidR="00000000" w:rsidRPr="00000000">
        <w:rPr>
          <w:rtl w:val="0"/>
        </w:rPr>
        <w:t xml:space="preserve">Motif clustering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Primary motifs returned by </w:t>
      </w:r>
      <w:r w:rsidDel="00000000" w:rsidR="00000000" w:rsidRPr="00000000">
        <w:rPr>
          <w:i w:val="1"/>
          <w:rtl w:val="0"/>
        </w:rPr>
        <w:t xml:space="preserve">peak-motifs</w:t>
      </w:r>
      <w:r w:rsidDel="00000000" w:rsidR="00000000" w:rsidRPr="00000000">
        <w:rPr>
          <w:rtl w:val="0"/>
        </w:rPr>
        <w:t xml:space="preserve"> were fed to the RSAT tool </w:t>
      </w:r>
      <w:r w:rsidDel="00000000" w:rsidR="00000000" w:rsidRPr="00000000">
        <w:rPr>
          <w:i w:val="1"/>
          <w:rtl w:val="0"/>
        </w:rPr>
        <w:t xml:space="preserve">matrix-clustering</w:t>
      </w:r>
      <w:r w:rsidDel="00000000" w:rsidR="00000000" w:rsidRPr="00000000">
        <w:rPr>
          <w:rtl w:val="0"/>
        </w:rPr>
        <w:t xml:space="preserve"> [4] in order to regroup similar motifs (e.g. discovered by the different algorithms or with different k-mer lengths).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heading=h.cw3rcjo0b5h6" w:id="13"/>
      <w:bookmarkEnd w:id="13"/>
      <w:r w:rsidDel="00000000" w:rsidR="00000000" w:rsidRPr="00000000">
        <w:rPr>
          <w:rtl w:val="0"/>
        </w:rPr>
        <w:t xml:space="preserve">Motif optimisation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Both primary discovered and clustered motifs were used as seeds for a new software named </w:t>
      </w:r>
      <w:r w:rsidDel="00000000" w:rsidR="00000000" w:rsidRPr="00000000">
        <w:rPr>
          <w:i w:val="1"/>
          <w:rtl w:val="0"/>
        </w:rPr>
        <w:t xml:space="preserve">optimize-matrices-GA</w:t>
      </w:r>
      <w:r w:rsidDel="00000000" w:rsidR="00000000" w:rsidRPr="00000000">
        <w:rPr>
          <w:rtl w:val="0"/>
        </w:rPr>
        <w:t xml:space="preserve"> [5] that runs a genetic algorithm to optimize motifs with respect to a given objective function. In our case, the objective function was the area under the ROC curve (AuROC) measured with a positive and a negative sequence set. For the negative sequence set, we alternatively considered two approaches: 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Train versus random</w:t>
      </w:r>
    </w:p>
    <w:p w:rsidR="00000000" w:rsidDel="00000000" w:rsidP="00000000" w:rsidRDefault="00000000" w:rsidRPr="00000000" w14:paraId="00000021">
      <w:pPr>
        <w:numPr>
          <w:ilvl w:val="1"/>
          <w:numId w:val="5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positive set: the training sequence for the considered dataset</w:t>
      </w:r>
    </w:p>
    <w:p w:rsidR="00000000" w:rsidDel="00000000" w:rsidP="00000000" w:rsidRDefault="00000000" w:rsidRPr="00000000" w14:paraId="00000022">
      <w:pPr>
        <w:numPr>
          <w:ilvl w:val="1"/>
          <w:numId w:val="5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negative set: random genome fragments of the same sizes as the training sequences (picked up with the RSAT tool </w:t>
      </w:r>
      <w:r w:rsidDel="00000000" w:rsidR="00000000" w:rsidRPr="00000000">
        <w:rPr>
          <w:i w:val="1"/>
          <w:rtl w:val="0"/>
        </w:rPr>
        <w:t xml:space="preserve">random-genome-fragments</w:t>
      </w:r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TF versus others</w:t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positive sequence set was a collection of all the training sequences for the considered factor in the considered experiment type (replicates and multi-cycle sequence sets were thus merged). </w:t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spacing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negative set was the concatenation of all the sequence sets of all the other factors in the same experiment type.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We used the following parameters for </w:t>
      </w:r>
      <w:r w:rsidDel="00000000" w:rsidR="00000000" w:rsidRPr="00000000">
        <w:rPr>
          <w:i w:val="1"/>
          <w:rtl w:val="0"/>
        </w:rPr>
        <w:t xml:space="preserve">optimize-matrices-GA</w:t>
      </w:r>
      <w:r w:rsidDel="00000000" w:rsidR="00000000" w:rsidRPr="00000000">
        <w:rPr>
          <w:rtl w:val="0"/>
        </w:rPr>
        <w:t xml:space="preserve"> at each generation: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20 generations after (the initial matrices is referred to as generation 0)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10 children per parent matrix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each child, we mutated 1 position by changing the frequency of a randomly chosen residue by a factor sampled randomly (uniform distribution between 5 and 25 percent)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keep the 5 top-ranking individuals for the next generation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before="0" w:beforeAutospacing="0"/>
        <w:ind w:left="720" w:hanging="360"/>
      </w:pPr>
      <w:r w:rsidDel="00000000" w:rsidR="00000000" w:rsidRPr="00000000">
        <w:rPr>
          <w:rtl w:val="0"/>
        </w:rPr>
        <w:t xml:space="preserve">note that the 5 parent matrices from the previous generation are included in the current generation (they are competing with their own children)</w:t>
      </w:r>
    </w:p>
    <w:p w:rsidR="00000000" w:rsidDel="00000000" w:rsidP="00000000" w:rsidRDefault="00000000" w:rsidRPr="00000000" w14:paraId="0000002C">
      <w:pPr>
        <w:pStyle w:val="Heading2"/>
        <w:rPr/>
      </w:pPr>
      <w:bookmarkStart w:colFirst="0" w:colLast="0" w:name="_heading=h.4wxu0z3oixaj" w:id="14"/>
      <w:bookmarkEnd w:id="14"/>
      <w:r w:rsidDel="00000000" w:rsidR="00000000" w:rsidRPr="00000000">
        <w:rPr>
          <w:rtl w:val="0"/>
        </w:rPr>
        <w:t xml:space="preserve">Matrix selection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For the IBIS submission, we gathered all the motifs produced in these different steps (primary peak-motifs discovered, clustered matrices, optimized matrices), measured their performances in binary classification, sorted them altogether by decreasing AuROC, and selected the top-ranking matrices for each TF:experiment couple. This first selection criterion systematically returned motifs of the 20th or 19th generation.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However, these matrices were optimized based on the training set, and some of them may fail to generalize to new data. We thus also included  some of the pre-optimization matrices (generation 0).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Note that before the submission deadline, we had no time to implement the classical methods to mitigate over-fitting (e.g. k-fold cross-validation on the training set). This functionality will be implemented in a future version of </w:t>
      </w:r>
      <w:r w:rsidDel="00000000" w:rsidR="00000000" w:rsidRPr="00000000">
        <w:rPr>
          <w:i w:val="1"/>
          <w:rtl w:val="0"/>
        </w:rPr>
        <w:t xml:space="preserve">optimize-matrix-GA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rPr/>
      </w:pPr>
      <w:bookmarkStart w:colFirst="0" w:colLast="0" w:name="_heading=h.4d34og8" w:id="15"/>
      <w:bookmarkEnd w:id="15"/>
      <w:r w:rsidDel="00000000" w:rsidR="00000000" w:rsidRPr="00000000">
        <w:rPr>
          <w:rtl w:val="0"/>
        </w:rPr>
        <w:t xml:space="preserve">WET Disciplines</w:t>
      </w:r>
    </w:p>
    <w:p w:rsidR="00000000" w:rsidDel="00000000" w:rsidP="00000000" w:rsidRDefault="00000000" w:rsidRPr="00000000" w14:paraId="0000003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color w:val="999999"/>
          <w:sz w:val="20"/>
          <w:szCs w:val="20"/>
          <w:rtl w:val="0"/>
        </w:rPr>
        <w:t xml:space="preserve">{Optionally, you describe the way you were producing predictions for WET disciplines, i.e., when training and predicting on the same type of experimental data}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spacing w:line="240" w:lineRule="auto"/>
        <w:rPr>
          <w:sz w:val="32"/>
          <w:szCs w:val="32"/>
        </w:rPr>
      </w:pPr>
      <w:bookmarkStart w:colFirst="0" w:colLast="0" w:name="_heading=h.2s8eyo1" w:id="16"/>
      <w:bookmarkEnd w:id="16"/>
      <w:r w:rsidDel="00000000" w:rsidR="00000000" w:rsidRPr="00000000">
        <w:rPr>
          <w:sz w:val="32"/>
          <w:szCs w:val="32"/>
          <w:rtl w:val="0"/>
        </w:rPr>
        <w:t xml:space="preserve">Results &amp; Discussion</w:t>
      </w:r>
    </w:p>
    <w:p w:rsidR="00000000" w:rsidDel="00000000" w:rsidP="00000000" w:rsidRDefault="00000000" w:rsidRPr="00000000" w14:paraId="00000034">
      <w:pPr>
        <w:pStyle w:val="Heading2"/>
        <w:rPr/>
      </w:pPr>
      <w:bookmarkStart w:colFirst="0" w:colLast="0" w:name="_heading=h.ow8n9oikye93" w:id="17"/>
      <w:bookmarkEnd w:id="17"/>
      <w:r w:rsidDel="00000000" w:rsidR="00000000" w:rsidRPr="00000000">
        <w:rPr>
          <w:rtl w:val="0"/>
        </w:rPr>
        <w:t xml:space="preserve">Significance of the discovered motifs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… (peak-motifs)</w:t>
      </w:r>
    </w:p>
    <w:p w:rsidR="00000000" w:rsidDel="00000000" w:rsidP="00000000" w:rsidRDefault="00000000" w:rsidRPr="00000000" w14:paraId="00000036">
      <w:pPr>
        <w:pStyle w:val="Heading2"/>
        <w:rPr/>
      </w:pPr>
      <w:bookmarkStart w:colFirst="0" w:colLast="0" w:name="_heading=h.y53aj4kwb2tn" w:id="18"/>
      <w:bookmarkEnd w:id="18"/>
      <w:r w:rsidDel="00000000" w:rsidR="00000000" w:rsidRPr="00000000">
        <w:rPr>
          <w:rtl w:val="0"/>
        </w:rPr>
        <w:t xml:space="preserve">Performances of the motifs for binary classification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comment the ROC curves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provide a link to the html report on github</w:t>
      </w:r>
    </w:p>
    <w:p w:rsidR="00000000" w:rsidDel="00000000" w:rsidP="00000000" w:rsidRDefault="00000000" w:rsidRPr="00000000" w14:paraId="00000039">
      <w:pPr>
        <w:pStyle w:val="Heading2"/>
        <w:rPr/>
      </w:pPr>
      <w:bookmarkStart w:colFirst="0" w:colLast="0" w:name="_heading=h.ajdzqjtxjk1d" w:id="19"/>
      <w:bookmarkEnd w:id="19"/>
      <w:r w:rsidDel="00000000" w:rsidR="00000000" w:rsidRPr="00000000">
        <w:rPr>
          <w:rtl w:val="0"/>
        </w:rPr>
        <w:t xml:space="preserve">Motif optimization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comment the AuROC profile plots</w:t>
      </w:r>
    </w:p>
    <w:p w:rsidR="00000000" w:rsidDel="00000000" w:rsidP="00000000" w:rsidRDefault="00000000" w:rsidRPr="00000000" w14:paraId="0000003B">
      <w:pPr>
        <w:pStyle w:val="Heading2"/>
        <w:rPr/>
      </w:pPr>
      <w:bookmarkStart w:colFirst="0" w:colLast="0" w:name="_heading=h.cbz0kie4epp7" w:id="20"/>
      <w:bookmarkEnd w:id="20"/>
      <w:r w:rsidDel="00000000" w:rsidR="00000000" w:rsidRPr="00000000">
        <w:rPr>
          <w:rtl w:val="0"/>
        </w:rPr>
        <w:t xml:space="preserve">Leaderboard tests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rPr>
          <w:b w:val="1"/>
          <w:color w:val="999999"/>
          <w:sz w:val="20"/>
          <w:szCs w:val="20"/>
        </w:rPr>
      </w:pPr>
      <w:r w:rsidDel="00000000" w:rsidR="00000000" w:rsidRPr="00000000">
        <w:rPr>
          <w:b w:val="1"/>
          <w:color w:val="999999"/>
          <w:sz w:val="20"/>
          <w:szCs w:val="20"/>
          <w:rtl w:val="0"/>
        </w:rPr>
        <w:t xml:space="preserve">{This is an optional section where you may share your observations regarding the model performance during your internal validation, or any insights from the Leaderboard stage.}</w:t>
      </w:r>
    </w:p>
    <w:p w:rsidR="00000000" w:rsidDel="00000000" w:rsidP="00000000" w:rsidRDefault="00000000" w:rsidRPr="00000000" w14:paraId="0000003F">
      <w:pPr>
        <w:pStyle w:val="Heading1"/>
        <w:rPr>
          <w:sz w:val="32"/>
          <w:szCs w:val="32"/>
        </w:rPr>
      </w:pPr>
      <w:bookmarkStart w:colFirst="0" w:colLast="0" w:name="_heading=h.17dp8vu" w:id="21"/>
      <w:bookmarkEnd w:id="21"/>
      <w:r w:rsidDel="00000000" w:rsidR="00000000" w:rsidRPr="00000000">
        <w:rPr>
          <w:rtl w:val="0"/>
        </w:rPr>
        <w:t xml:space="preserve">References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after="0" w:after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Morgane Thomas-Chollier, Carl Herrmann, Matthieu Defrance, Olivier Sand, Denis Thieffry, Jacques van Helden, RSAT peak-motifs: motif analysis in full-size ChIP-seq datasets, </w:t>
      </w:r>
      <w:r w:rsidDel="00000000" w:rsidR="00000000" w:rsidRPr="00000000">
        <w:rPr>
          <w:i w:val="1"/>
          <w:sz w:val="20"/>
          <w:szCs w:val="20"/>
          <w:rtl w:val="0"/>
        </w:rPr>
        <w:t xml:space="preserve">Nucleic Acids Research</w:t>
      </w:r>
      <w:r w:rsidDel="00000000" w:rsidR="00000000" w:rsidRPr="00000000">
        <w:rPr>
          <w:sz w:val="20"/>
          <w:szCs w:val="20"/>
          <w:rtl w:val="0"/>
        </w:rPr>
        <w:t xml:space="preserve">, Volume 40, Issue 4, 1 February 2012, Page e31,</w:t>
      </w:r>
      <w:hyperlink r:id="rId14">
        <w:r w:rsidDel="00000000" w:rsidR="00000000" w:rsidRPr="00000000">
          <w:rPr>
            <w:sz w:val="20"/>
            <w:szCs w:val="20"/>
            <w:rtl w:val="0"/>
          </w:rPr>
          <w:t xml:space="preserve"> </w:t>
        </w:r>
      </w:hyperlink>
      <w:hyperlink r:id="rId15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https://doi.org/10.1093/nar/gkr1104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color w:val="999999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Walter Santana-Garcia, Jaime A Castro-Mondragon, Mónica Padilla-Gálvez, Nga Thi Thuy Nguyen, Ana Elizondo-Salas, Najla Ksouri, François Gerbes, Denis Thieffry, Pierre Vincens, Bruno Contreras-Moreira, Jacques van Helden, Morgane Thomas-Chollier, Alejandra Medina-Rivera, RSAT 2022: regulatory sequence analysis tools, Nucleic Acids Research, Volume 50, Issue W1, 5 July 2022, Pages W670–W676,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 </w:t>
      </w:r>
      <w:hyperlink r:id="rId1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https://doi.org/10.1093/nar/gkac312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Najla Ksouri, Jaime A Castro-Mondragón, Francesc Montardit-Tarda, Jacques van Helden, Bruno Contreras-Moreira, Yolanda Gogorcena, Tuning promoter boundaries improves regulatory motif discovery in nonmodel plants: the peach example, </w:t>
      </w:r>
      <w:r w:rsidDel="00000000" w:rsidR="00000000" w:rsidRPr="00000000">
        <w:rPr>
          <w:i w:val="1"/>
          <w:sz w:val="20"/>
          <w:szCs w:val="20"/>
          <w:rtl w:val="0"/>
        </w:rPr>
        <w:t xml:space="preserve">Plant Physiology</w:t>
      </w:r>
      <w:r w:rsidDel="00000000" w:rsidR="00000000" w:rsidRPr="00000000">
        <w:rPr>
          <w:sz w:val="20"/>
          <w:szCs w:val="20"/>
          <w:rtl w:val="0"/>
        </w:rPr>
        <w:t xml:space="preserve">, Volume 185, Issue 3, March 2021, Pages 1242–1258,</w:t>
      </w:r>
      <w:hyperlink r:id="rId17">
        <w:r w:rsidDel="00000000" w:rsidR="00000000" w:rsidRPr="00000000">
          <w:rPr>
            <w:color w:val="999999"/>
            <w:sz w:val="20"/>
            <w:szCs w:val="20"/>
            <w:rtl w:val="0"/>
          </w:rPr>
          <w:t xml:space="preserve"> </w:t>
        </w:r>
      </w:hyperlink>
      <w:hyperlink r:id="rId1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https://doi.org/10.1093/plphys/kiaa091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color w:val="999999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Jaime Abraham Castro-Mondragon, Sébastien Jaeger, Denis Thieffry, Morgane Thomas-Chollier, Jacques van Helden, RSAT matrix-clustering: dynamic exploration and redundancy reduction of transcription factor binding motif collections, </w:t>
      </w:r>
      <w:r w:rsidDel="00000000" w:rsidR="00000000" w:rsidRPr="00000000">
        <w:rPr>
          <w:i w:val="1"/>
          <w:sz w:val="20"/>
          <w:szCs w:val="20"/>
          <w:rtl w:val="0"/>
        </w:rPr>
        <w:t xml:space="preserve">Nucleic Acids Research</w:t>
      </w:r>
      <w:r w:rsidDel="00000000" w:rsidR="00000000" w:rsidRPr="00000000">
        <w:rPr>
          <w:sz w:val="20"/>
          <w:szCs w:val="20"/>
          <w:rtl w:val="0"/>
        </w:rPr>
        <w:t xml:space="preserve">, Volume 45, Issue 13, 27 July 2017, Page e119,</w:t>
      </w:r>
      <w:hyperlink r:id="rId19">
        <w:r w:rsidDel="00000000" w:rsidR="00000000" w:rsidRPr="00000000">
          <w:rPr>
            <w:sz w:val="20"/>
            <w:szCs w:val="20"/>
            <w:rtl w:val="0"/>
          </w:rPr>
          <w:t xml:space="preserve"> </w:t>
        </w:r>
      </w:hyperlink>
      <w:hyperlink r:id="rId2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https://doi.org/10.1093/nar/gkx314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Philémon van Helden, Bruno Contreras-Moreira, Jacques van Helden (</w:t>
      </w:r>
      <w:r w:rsidDel="00000000" w:rsidR="00000000" w:rsidRPr="00000000">
        <w:rPr>
          <w:i w:val="1"/>
          <w:sz w:val="20"/>
          <w:szCs w:val="20"/>
          <w:rtl w:val="0"/>
        </w:rPr>
        <w:t xml:space="preserve">in prep</w:t>
      </w:r>
      <w:r w:rsidDel="00000000" w:rsidR="00000000" w:rsidRPr="00000000">
        <w:rPr>
          <w:sz w:val="20"/>
          <w:szCs w:val="20"/>
          <w:rtl w:val="0"/>
        </w:rPr>
        <w:t xml:space="preserve">). Machine learning strategies to optimize motifs discovered in transcription factor binding sequences. </w:t>
      </w:r>
    </w:p>
    <w:p w:rsidR="00000000" w:rsidDel="00000000" w:rsidP="00000000" w:rsidRDefault="00000000" w:rsidRPr="00000000" w14:paraId="00000045">
      <w:pPr>
        <w:spacing w:line="240" w:lineRule="auto"/>
        <w:rPr>
          <w:b w:val="1"/>
          <w:color w:val="999999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21" w:type="default"/>
      <w:headerReference r:id="rId22" w:type="first"/>
      <w:pgSz w:h="16838" w:w="11906" w:orient="portrait"/>
      <w:pgMar w:bottom="1700.7874015748032" w:top="1700.7874015748032" w:left="1417.3228346456694" w:right="1417.3228346456694" w:header="720" w:footer="720"/>
      <w:pgNumType w:start="1"/>
      <w:titlePg w:val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Jacques van Helden" w:id="0" w:date="2024-08-31T20:41:47Z"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zenodo DOI if we can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15:commentEx w15:paraId="00000049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6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/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7">
    <w:pPr>
      <w:jc w:val="center"/>
      <w:rPr>
        <w:b w:val="1"/>
        <w:color w:val="999999"/>
        <w:sz w:val="20"/>
        <w:szCs w:val="20"/>
      </w:rPr>
    </w:pPr>
    <w:r w:rsidDel="00000000" w:rsidR="00000000" w:rsidRPr="00000000">
      <w:rPr>
        <w:b w:val="1"/>
        <w:color w:val="999999"/>
        <w:sz w:val="20"/>
        <w:szCs w:val="20"/>
        <w:rtl w:val="0"/>
      </w:rPr>
      <w:t xml:space="preserve">{You are welcome to provide your method write-up as a Google Doc shared link or a URL to a downloadable docx file. For our convenience, please do not provide PDFs. </w:t>
    </w:r>
  </w:p>
  <w:p w:rsidR="00000000" w:rsidDel="00000000" w:rsidP="00000000" w:rsidRDefault="00000000" w:rsidRPr="00000000" w14:paraId="00000048">
    <w:pPr>
      <w:jc w:val="center"/>
      <w:rPr/>
    </w:pPr>
    <w:r w:rsidDel="00000000" w:rsidR="00000000" w:rsidRPr="00000000">
      <w:rPr>
        <w:b w:val="1"/>
        <w:color w:val="999999"/>
        <w:sz w:val="20"/>
        <w:szCs w:val="20"/>
        <w:rtl w:val="0"/>
      </w:rPr>
      <w:t xml:space="preserve">If you participate in both PWM and AAA disciplines, please provide separate write-ups in a single document, as in this template.}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"/>
      </w:rPr>
    </w:rPrDefault>
    <w:pPrDefault>
      <w:pPr>
        <w:spacing w:after="80" w:before="8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120" w:lineRule="auto"/>
      <w:jc w:val="center"/>
    </w:pPr>
    <w:rPr>
      <w:color w:val="0b5394"/>
      <w:sz w:val="30"/>
      <w:szCs w:val="30"/>
    </w:rPr>
  </w:style>
  <w:style w:type="paragraph" w:styleId="Heading2">
    <w:name w:val="heading 2"/>
    <w:basedOn w:val="Normal"/>
    <w:next w:val="Normal"/>
    <w:pPr>
      <w:keepNext w:val="1"/>
      <w:keepLines w:val="1"/>
      <w:spacing w:after="60" w:before="120" w:line="240" w:lineRule="auto"/>
    </w:pPr>
    <w:rPr>
      <w:color w:val="0b5394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60" w:before="120" w:line="240" w:lineRule="auto"/>
    </w:pPr>
    <w:rPr>
      <w:i w:val="1"/>
      <w:color w:val="0b539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300" w:line="24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60" w:before="120" w:line="240" w:lineRule="auto"/>
    </w:pPr>
    <w:rPr>
      <w:i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jc w:val="center"/>
    </w:pPr>
    <w:rPr>
      <w:b w:val="1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line="240" w:lineRule="auto"/>
      <w:jc w:val="center"/>
    </w:pPr>
    <w:rPr>
      <w:b w:val="1"/>
      <w:color w:val="0b5394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oi.org/10.1093/nar/gkx314" TargetMode="External"/><Relationship Id="rId11" Type="http://schemas.openxmlformats.org/officeDocument/2006/relationships/hyperlink" Target="https://hub.docker.com/r/eeadcsiccompbio/rsat/tags" TargetMode="External"/><Relationship Id="rId22" Type="http://schemas.openxmlformats.org/officeDocument/2006/relationships/header" Target="header2.xml"/><Relationship Id="rId10" Type="http://schemas.openxmlformats.org/officeDocument/2006/relationships/hyperlink" Target="https://github.com/rsa-tools/installing-RSAT" TargetMode="External"/><Relationship Id="rId21" Type="http://schemas.openxmlformats.org/officeDocument/2006/relationships/header" Target="header1.xml"/><Relationship Id="rId13" Type="http://schemas.openxmlformats.org/officeDocument/2006/relationships/hyperlink" Target="https://github.com/jvanheld/IBIS_2024" TargetMode="External"/><Relationship Id="rId12" Type="http://schemas.openxmlformats.org/officeDocument/2006/relationships/hyperlink" Target="https://github.com/pvhelden/optimize-matrix-GA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github.com/rsa-tools/rsat-code" TargetMode="External"/><Relationship Id="rId15" Type="http://schemas.openxmlformats.org/officeDocument/2006/relationships/hyperlink" Target="https://doi.org/10.1093/nar/gkr1104" TargetMode="External"/><Relationship Id="rId14" Type="http://schemas.openxmlformats.org/officeDocument/2006/relationships/hyperlink" Target="https://doi.org/10.1093/nar/gkr1104" TargetMode="External"/><Relationship Id="rId17" Type="http://schemas.openxmlformats.org/officeDocument/2006/relationships/hyperlink" Target="https://doi.org/10.1093/plphys/kiaa091" TargetMode="External"/><Relationship Id="rId16" Type="http://schemas.openxmlformats.org/officeDocument/2006/relationships/hyperlink" Target="https://doi.org/10.1093/nar/gkac312" TargetMode="External"/><Relationship Id="rId5" Type="http://schemas.openxmlformats.org/officeDocument/2006/relationships/numbering" Target="numbering.xml"/><Relationship Id="rId19" Type="http://schemas.openxmlformats.org/officeDocument/2006/relationships/hyperlink" Target="https://doi.org/10.1093/nar/gkx314" TargetMode="External"/><Relationship Id="rId6" Type="http://schemas.openxmlformats.org/officeDocument/2006/relationships/styles" Target="styles.xml"/><Relationship Id="rId18" Type="http://schemas.openxmlformats.org/officeDocument/2006/relationships/hyperlink" Target="https://doi.org/10.1093/plphys/kiaa091" TargetMode="Externa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Blw2SVLLyCkB9d/KWLdMHQe+vpg==">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