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score</w:t>
      </w:r>
      <w:r>
        <w:t xml:space="preserve"> </w:t>
      </w:r>
      <w:r>
        <w:t xml:space="preserve">(Assignment</w:t>
      </w:r>
      <w:r>
        <w:t xml:space="preserve"> </w:t>
      </w:r>
      <w:r>
        <w:t xml:space="preserve">description)</w:t>
      </w:r>
    </w:p>
    <w:p>
      <w:pPr>
        <w:pStyle w:val="Subtitle"/>
      </w:pPr>
      <w:r>
        <w:t xml:space="preserve">James</w:t>
      </w:r>
      <w:r>
        <w:t xml:space="preserve"> </w:t>
      </w:r>
      <w:r>
        <w:t xml:space="preserve">Van</w:t>
      </w:r>
      <w:r>
        <w:t xml:space="preserve"> </w:t>
      </w:r>
      <w:r>
        <w:t xml:space="preserve">Slyke</w:t>
      </w:r>
      <w:r>
        <w:t xml:space="preserve"> </w:t>
      </w:r>
      <w:r>
        <w:t xml:space="preserve">(your</w:t>
      </w:r>
      <w:r>
        <w:t xml:space="preserve"> </w:t>
      </w:r>
      <w:r>
        <w:t xml:space="preserve">name)</w:t>
      </w:r>
    </w:p>
    <w:p>
      <w:pPr>
        <w:pStyle w:val="Date"/>
      </w:pPr>
      <w:r>
        <w:t xml:space="preserve">2023-07-26</w:t>
      </w:r>
    </w:p>
    <w:p>
      <w:pPr>
        <w:numPr>
          <w:ilvl w:val="0"/>
          <w:numId w:val="1001"/>
        </w:numPr>
        <w:pStyle w:val="Compact"/>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numPr>
          <w:ilvl w:val="0"/>
          <w:numId w:val="1002"/>
        </w:numPr>
        <w:pStyle w:val="Compact"/>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2023-07-26T21:21:09Z</dcterms:created>
  <dcterms:modified xsi:type="dcterms:W3CDTF">2023-07-26T21:21:09Z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2023-07-26</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