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pct" w:w="100%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, N = 252,247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exposed</w:t>
            </w:r>
            <w:r>
              <w:rPr>
                <w:rFonts w:ascii="Calibri" w:hAnsi="Calibri"/>
                <w:sz w:val="20"/>
              </w:rPr>
              <w:t xml:space="preserve">, N = 44,911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historical</w:t>
            </w:r>
            <w:r>
              <w:rPr>
                <w:rFonts w:ascii="Calibri" w:hAnsi="Calibri"/>
                <w:sz w:val="20"/>
              </w:rPr>
              <w:t xml:space="preserve">, N = 41,418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unexposed</w:t>
            </w:r>
            <w:r>
              <w:rPr>
                <w:rFonts w:ascii="Calibri" w:hAnsi="Calibri"/>
                <w:sz w:val="20"/>
              </w:rPr>
              <w:t xml:space="preserve">, N = 165,918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156,502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29,266 (65%)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26,361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100,875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52.0 (18.9)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49.0 (18.4)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48.7 (18.4)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53.7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129,762 (51.4%)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19,734 (43.9%)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21,041 (50.8%)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88,987 (53.6%)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54,416 (21.6%)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12,097 (26.9%)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9,252 (22.3%)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33,067 (19.9%)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53,866 (21.4%)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10,679 (23.8%)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8,783 (21.2%)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34,404 (20.7%)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nhother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14,151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2,371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2,341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9,439 (5.7%)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smoking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118,775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19,030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20,426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79,319 (48%)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93,040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15,646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15,447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61,947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51,941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8,278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11,300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32,363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25,109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5,545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3,742 (9.0%)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15,822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19,172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3,952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9,018 (6.7%)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12,325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2,834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4,751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4,740 (3.5%)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988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187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539 (0.4%)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Source7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16,970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1,964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9,673 (7.2%)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payer_type_primary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28,258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5,237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6,206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16,815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5,330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1,262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732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3,336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18,257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3,397 (7.7%)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3,612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11,248 (8.4%)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39,421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5,956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7,915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25,550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51,977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9,405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5,802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36,770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4,236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575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1,749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1,912 (1.4%)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72,066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18,193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15,402 (37%)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38,471 (29%)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payer_type_secondary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Bluecross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3,197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592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2,206 (1.6%)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Government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2,124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281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365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1,478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9,152 (4.2%)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2,030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1,142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5,980 (4.5%)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1,746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410 (0.9%)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296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1,040 (0.8%)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Information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165,656 (75%)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32,542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33,243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99,871 (74%)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Insurance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11,560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1,696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3,603 (8.7%)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6,261 (4.7%)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 or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26,110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6,667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2,177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17,266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31,816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67,584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12,784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3,105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51,695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p_hyperglycemia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2,941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584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2,357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154,204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32,492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92,673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29.5 (7.4)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30.5 (7.8)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29.1 (7.2)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29.3 (7.3)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66.1 (4.0)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66.2 (4.1)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SYSTOLIC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125.1 (17.9)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125.7 (17.9)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125.9 (19.0)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17,492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obesity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10,430 (4.1%)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2,322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1,911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6,197 (3.7%)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cardiovascular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12,759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2,231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2,470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8,058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cerebrovascular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564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(0.3%)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317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hypertension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24,534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4,368 (9.7%)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5,178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14,988 (9.0%)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pulmonary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7,686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1,564 (3.5%)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4,873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hyperlipidemia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18,873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3,731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3,854 (9.3%)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11,288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antidepressants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37,325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7,004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5,867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24,454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antipsychotics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13,709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2,807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1,918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8,984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antihypertensives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80,971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14,787 (33%)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11,238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54,946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40,002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7,122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4,963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27,917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immunosuppresants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28,022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5,923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3,972 (9.6%)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18,127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hba1c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6.3 (1.7)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6.2 (1.6)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202,984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34,162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36,303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132,519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glucose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114.1 (47.8)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115.1 (50.2)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110.7 (43.7)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114.5 (47.7)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109,421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17,244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23,816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68,361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17.0 (12.0,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2.0, 1,813.0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2.0, 1,693.0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2.0, 5,751.0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130,914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20,627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27,305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82,982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(15.0,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19.0 (16.0, 25.0)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20.0 (16.0, 26.0)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3.0, 2,252.0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5.0, 1,820.0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3.0, 6,769.0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129,458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82,309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serum_creatinine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 (0.7,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 (0.7, 1.1)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0.1, 23.6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0.1, 31.3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111,493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17,483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24,262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69,748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50.7 (16.9)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50.0 (15.8)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51.6 (19.2)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50.8 (16.8)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195,720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33,022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128,204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ldl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82.9 (49.9)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80.2 (53.6)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95.8 (42.1)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81.5 (49.7)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193,400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126,953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0.0, 320.0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0.0, 286.0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0.0, 303.0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 (0.0, 5.0)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0.0, 497.0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0.0, 141.0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0.0, 454.0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 (1.0, 10.0)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 (2.0, 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 (1.0, 12.0)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0.0, 709.0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0.0, 819.0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0.0, 135.0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0.0, 73.0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0.0, 167.0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0.0, 25.0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0.0, 30.0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0.0, 96.0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0.0, 178.0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0.0, 3.0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0.0, 16.0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(IQR)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(0.0, 0.0)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Range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0.0, 2.0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bmi_category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68,481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10,561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12,212 (29%)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45,708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Obese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101,801 (40%)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20,806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15,700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65,295 (39%)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Overweight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75,794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12,653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12,572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50,569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Underweight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6,171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891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934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4,346 (2.6%)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Mean (SD)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2023-09-09T18:55:28Z</dcterms:created>
  <dcterms:modified xsi:type="dcterms:W3CDTF">2023-09-09T18:55:28Z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