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pct" w:w="100%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, N = 169,626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exposed</w:t>
            </w:r>
            <w:r>
              <w:rPr>
                <w:rFonts w:ascii="Calibri" w:hAnsi="Calibri"/>
                <w:sz w:val="20"/>
              </w:rPr>
              <w:t xml:space="preserve">, N = 20,935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historical</w:t>
            </w:r>
            <w:r>
              <w:rPr>
                <w:rFonts w:ascii="Calibri" w:hAnsi="Calibri"/>
                <w:sz w:val="20"/>
              </w:rPr>
              <w:t xml:space="preserve">, N = 11,549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unexposed</w:t>
            </w:r>
            <w:r>
              <w:rPr>
                <w:rFonts w:ascii="Calibri" w:hAnsi="Calibri"/>
                <w:sz w:val="20"/>
              </w:rPr>
              <w:t xml:space="preserve">, N = 137,142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104,046 (61%)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13,020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7,059 (61%)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83,967 (61%)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52.5 (18.9)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49.8 (18.5)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49.8 (18.6)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53.1 (19.0)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nhwhite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87,750 (51.7%)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9,591 (45.8%)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5,854 (50.7%)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72,305 (52.7%)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nhblack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36,883 (21.7%)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5,450 (26.0%)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2,720 (23.6%)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28,714 (20.9%)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35,393 (20.9%)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4,750 (22.7%)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2,346 (20.3%)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28,296 (20.6%)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nhother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9,573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1,134 (5.4%)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629 (5.4%)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7,810 (5.7%)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smoking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80,962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9,482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6,035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65,445 (48%)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62,922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7,770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4,361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50,791 (45%)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31,312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3,448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2,506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25,359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17,437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2,580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1,279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13,578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13,185 (9.1%)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2,900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1,469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8,816 (7.8%)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7,348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1,313 (6.4%)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1,203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4,832 (4.3%)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661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476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12,043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2,318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660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9,065 (8.0%)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24,717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24,224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payer_type_primary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Bluecross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18,415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2,544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1,659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14,212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Government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3,756 (2.6%)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630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227 (2.0%)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2,898 (2.6%)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11,950 (8.2%)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1,582 (7.7%)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957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9,411 (8.3%)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26,325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2,990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2,330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21,004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Information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35,623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4,105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1,546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29,972 (27%)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2,731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289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568 (4.9%)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1,873 (1.7%)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 or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46,110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8,301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4,262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33,548 (30%)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24,717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24,224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payer_type_secondary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Bluecross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2,188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203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182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1,803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Government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1,506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149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1,231 (1.1%)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6,507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1,001 (4.9%)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381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5,125 (4.5%)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1,242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213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931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Information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107,122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14,919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8,835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83,367 (74%)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7,681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911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1,171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5,600 (5.0%)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 or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18,663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3,047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755 (6.5%)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14,861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24,717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24,224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49,686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6,189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1,454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42,043 (31%)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p_hyperglycemia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2,237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265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1,972 (3.2%)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97,341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7,544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76,786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29.5 (7.4)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30.4 (7.7)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29.2 (7.3)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29.4 (7.4)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66.2 (4.1)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66.3 (4.1)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66.2 (4.0)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66.2 (4.1)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SYSTOLIC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125.9 (18.8)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125.5 (18.1)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126.0 (18.3)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125.9 (18.9)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21,800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17,328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DIASTOLIC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73.4 (12.5)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74.2 (12.2)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74.1 (12.1)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73.2 (12.5)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16,728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13,067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6,525 (3.8%)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929 (4.4%)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441 (3.8%)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5,155 (3.8%)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cardiovascular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8,188 (4.8%)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966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6,617 (4.8%)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cerebrovascular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337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260 (0.2%)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15,146 (8.9%)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1,823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1,227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12,096 (8.8%)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4,977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632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303 (2.6%)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4,041 (2.9%)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hyperlipidemia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11,799 (7.0%)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1,544 (7.4%)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926 (8.0%)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9,328 (6.8%)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antidepressants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21,984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2,737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1,411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17,837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antipsychotics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7,704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998 (4.8%)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465 (4.0%)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6,241 (4.6%)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antihypertensives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48,061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5,957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2,859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39,245 (29%)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statins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22,614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2,738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1,234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18,642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immunosuppresants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15,397 (9.1%)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2,145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846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12,406 (9.0%)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hba1c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 (1.7)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 (1.8)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 (1.7)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 (1.7)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134,008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15,714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9,803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108,491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glucose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113.8 (47.5)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114.5 (48.9)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112.1 (45.8)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113.8 (47.3)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66,775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7,240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5,617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53,918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(12.0, 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(12.0, 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(12.0, 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(12.0, 26.0)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2.0, 5,751.0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2.0, 1,813.0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2.0, 1,693.0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2.0, 5,751.0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81,303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8,867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6,702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65,735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 (16.0, 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 (16.0, 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 (16.0, 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 (16.0, 26.0)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3.0, 6,769.0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3.0, 2,252.0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5.0, 1,820.0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3.0, 6,769.0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80,288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8,701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65,001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serum_creatinine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 (0.7, 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 (0.7, 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 (0.7, 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 (0.7, 1.1)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0.1, 31.3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0.1, 29.5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0.1, 23.6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0.1, 31.3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67,990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7,336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5,741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54,914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hdl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50.8 (16.8)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50.3 (15.8)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51.3 (19.2)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50.9 (16.7)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128,079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14,913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9,207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103,959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ldl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83.1 (49.9)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82.6 (52.5)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93.8 (43.0)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82.5 (49.8)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126,539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9,135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102,818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0.0, 188.0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0.0, 125.0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0.0, 188.0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0.0, 320.0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0.0, 320.0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0.0, 286.0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0.0, 303.0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(0.0, 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(0.0, 5.0)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0.0, 497.0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0.0, 497.0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0.0, 141.0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0.0, 454.0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(1.0, 12.0)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(1.0, 10.0)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(1.0, 13.0)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(1.0, 12.0)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0.0, 973.0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0.0, 973.0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0.0, 709.0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0.0, 819.0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0.0, 135.0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0.0, 77.0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0.0, 135.0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0.0, 73.0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0.0, 167.0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0.0, 123.0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0.0, 167.0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0.0, 42.0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0.0, 28.0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0.0, 178.0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0.0, 178.0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0.0, 16.0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0.0, 2.0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(%); Mean (SD)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2023-10-16T06:09:05Z</dcterms:created>
  <dcterms:modified xsi:type="dcterms:W3CDTF">2023-10-16T06:09:05Z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