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B69D2" w14:textId="77777777" w:rsidR="00891FF8" w:rsidRDefault="00C5737C">
      <w:pPr>
        <w:spacing w:after="294" w:line="259" w:lineRule="auto"/>
        <w:ind w:left="558" w:firstLine="0"/>
        <w:jc w:val="center"/>
      </w:pPr>
      <w:r>
        <w:t>RELATÓRIO SOBRE A ELABORAÇÃO DOS GRÁFICOS</w:t>
      </w:r>
    </w:p>
    <w:p w14:paraId="1F478D29" w14:textId="77777777" w:rsidR="00891FF8" w:rsidRDefault="00C5737C">
      <w:pPr>
        <w:spacing w:after="437" w:line="259" w:lineRule="auto"/>
        <w:ind w:left="0" w:firstLine="0"/>
        <w:jc w:val="right"/>
      </w:pPr>
      <w:r>
        <w:rPr>
          <w:i/>
        </w:rPr>
        <w:t>João Victor Batista Lopes</w:t>
      </w:r>
    </w:p>
    <w:p w14:paraId="16FF18A4" w14:textId="77777777" w:rsidR="00891FF8" w:rsidRDefault="00C5737C">
      <w:pPr>
        <w:tabs>
          <w:tab w:val="center" w:pos="618"/>
          <w:tab w:val="center" w:pos="2053"/>
        </w:tabs>
        <w:spacing w:after="283"/>
        <w:ind w:left="0" w:firstLine="0"/>
        <w:jc w:val="left"/>
      </w:pPr>
      <w:r>
        <w:rPr>
          <w:sz w:val="22"/>
        </w:rPr>
        <w:tab/>
      </w:r>
      <w:r>
        <w:t>1</w:t>
      </w:r>
      <w:r>
        <w:tab/>
        <w:t>CASOS DE COVID-19</w:t>
      </w:r>
    </w:p>
    <w:p w14:paraId="53610EA3" w14:textId="77777777" w:rsidR="00891FF8" w:rsidRDefault="00C5737C">
      <w:pPr>
        <w:ind w:left="543" w:firstLine="351"/>
      </w:pPr>
      <w:r>
        <w:t>A análise do número de casos e mortes foi feita com base no trabalho de Cota (2020). Essa base agrega dados de pelo menos 3 fontes, a saber,</w:t>
      </w:r>
    </w:p>
    <w:p w14:paraId="4D7B72DC" w14:textId="77777777" w:rsidR="00891FF8" w:rsidRDefault="00C5737C">
      <w:pPr>
        <w:numPr>
          <w:ilvl w:val="0"/>
          <w:numId w:val="2"/>
        </w:numPr>
        <w:spacing w:after="230" w:line="265" w:lineRule="auto"/>
        <w:ind w:left="977" w:hanging="296"/>
      </w:pPr>
      <w:r>
        <w:t>Ministério da Saúde. Apenas os números de casos e mortes em cada UF são utilizados.</w:t>
      </w:r>
    </w:p>
    <w:p w14:paraId="13F22E21" w14:textId="77777777" w:rsidR="00891FF8" w:rsidRDefault="00C5737C">
      <w:pPr>
        <w:numPr>
          <w:ilvl w:val="0"/>
          <w:numId w:val="2"/>
        </w:numPr>
        <w:spacing w:after="236" w:line="259" w:lineRule="auto"/>
        <w:ind w:left="977" w:hanging="296"/>
      </w:pPr>
      <w:r>
        <w:t xml:space="preserve">Brasil.IO. Compilação de dados </w:t>
      </w:r>
      <w:r>
        <w:t>dos registros oficiais de cada UF. Possui nível municipal.</w:t>
      </w:r>
    </w:p>
    <w:p w14:paraId="4CE0510C" w14:textId="2B50F791" w:rsidR="00891FF8" w:rsidRDefault="00C5737C">
      <w:pPr>
        <w:numPr>
          <w:ilvl w:val="0"/>
          <w:numId w:val="2"/>
        </w:numPr>
        <w:ind w:left="977" w:hanging="296"/>
      </w:pPr>
      <w:r>
        <w:t>@coronavirusbra1. Conta do Twitter gerenciada por Carlos Achy que reporta os números</w:t>
      </w:r>
      <w:r w:rsidR="00F64089">
        <w:t xml:space="preserve"> </w:t>
      </w:r>
      <w:r>
        <w:t>mais recentes divulgados por sites oficiais e portais de notícias de cada UF.</w:t>
      </w:r>
    </w:p>
    <w:p w14:paraId="549227E1" w14:textId="77777777" w:rsidR="00891FF8" w:rsidRDefault="00C5737C">
      <w:pPr>
        <w:spacing w:after="268"/>
        <w:ind w:left="919"/>
      </w:pPr>
      <w:r>
        <w:t>As variáveis utilizadas neste na el</w:t>
      </w:r>
      <w:r>
        <w:t>aboração das figuras são:</w:t>
      </w:r>
    </w:p>
    <w:p w14:paraId="0610B982" w14:textId="77777777" w:rsidR="00891FF8" w:rsidRDefault="00C5737C">
      <w:pPr>
        <w:numPr>
          <w:ilvl w:val="0"/>
          <w:numId w:val="1"/>
        </w:numPr>
        <w:spacing w:after="279"/>
        <w:ind w:hanging="201"/>
      </w:pPr>
      <w:r w:rsidRPr="00F64089">
        <w:rPr>
          <w:i/>
          <w:iCs/>
        </w:rPr>
        <w:t>date</w:t>
      </w:r>
      <w:r>
        <w:t>: data reportada do caso</w:t>
      </w:r>
    </w:p>
    <w:p w14:paraId="4AA970BD" w14:textId="77777777" w:rsidR="00891FF8" w:rsidRDefault="00C5737C">
      <w:pPr>
        <w:numPr>
          <w:ilvl w:val="0"/>
          <w:numId w:val="1"/>
        </w:numPr>
        <w:ind w:hanging="201"/>
      </w:pPr>
      <w:r w:rsidRPr="00F64089">
        <w:rPr>
          <w:i/>
          <w:iCs/>
        </w:rPr>
        <w:t>totalCases_per_100k_inhabitants</w:t>
      </w:r>
      <w:r>
        <w:t>: número de casos por 100 mil habitantes na localidade</w:t>
      </w:r>
    </w:p>
    <w:p w14:paraId="6156EB8F" w14:textId="4B055AAF" w:rsidR="00891FF8" w:rsidRDefault="00C5737C">
      <w:pPr>
        <w:spacing w:after="32"/>
        <w:ind w:left="543" w:firstLine="351"/>
      </w:pPr>
      <w:r>
        <w:t>Os dados utilizados se referem ao nível estadual, que é a menor divisão que possui evolução temporal. Para evitar a</w:t>
      </w:r>
      <w:r>
        <w:t>s oscilações semanais típicas dos dados relacionados à pandemia, adotou</w:t>
      </w:r>
      <w:r w:rsidR="00F64089">
        <w:t>-</w:t>
      </w:r>
      <w:r>
        <w:t>se a média móvel de 7 dia</w:t>
      </w:r>
      <w:r w:rsidR="00F64089">
        <w:t>s</w:t>
      </w:r>
      <w:r>
        <w:t>.</w:t>
      </w:r>
    </w:p>
    <w:p w14:paraId="5E97B22D" w14:textId="77777777" w:rsidR="00891FF8" w:rsidRDefault="00C5737C">
      <w:pPr>
        <w:spacing w:after="67"/>
        <w:ind w:left="543" w:firstLine="351"/>
      </w:pPr>
      <w:r>
        <w:t>O critério adotado para determinar o início da primeira onda de COVID-19 é parcialmente baseado no estabelecido por Sutherland, Headicar e Delong (2021). Este define o começo de uma onda como o início de um crescimento sustentado na transmissão e infecção.</w:t>
      </w:r>
      <w:r>
        <w:t xml:space="preserve"> Para o propósito deste relatório, assume-se crescimento sustentado quando taxa de crescimento dos novos casos permanece positiva por três semanas epidemiológicas seguidas. O primeiro dia desse período é o início da onda.</w:t>
      </w:r>
    </w:p>
    <w:p w14:paraId="7C9B5165" w14:textId="77777777" w:rsidR="00891FF8" w:rsidRDefault="00C5737C">
      <w:pPr>
        <w:spacing w:after="33"/>
        <w:ind w:left="543" w:firstLine="351"/>
      </w:pPr>
      <w:r>
        <w:t>A evolução dos novos casos, repres</w:t>
      </w:r>
      <w:r>
        <w:t xml:space="preserve">entada pela variável </w:t>
      </w:r>
      <w:r w:rsidRPr="00F64089">
        <w:rPr>
          <w:i/>
          <w:iCs/>
        </w:rPr>
        <w:t>newCases</w:t>
      </w:r>
      <w:r>
        <w:t>, é utilizada para determinar a data de divisão entre a primeira e a segunda onda da COVID-19 em cada estado, bem como entre a segunda e a terceira, de acordo com o critério adotado em Zeiser et al. (2022), que diz que a divisã</w:t>
      </w:r>
      <w:r>
        <w:t>o das ondas se dá no ponto com a menor média móvel de 7 dias de novos casos confirmados. Para este relatório, a divisão da primeira onda é o menor ponto entre 01/07/2020 e 01/07/2021 e a da segunda onda é entre 01/07/2021 e 01/03/2022. Essa última data foi</w:t>
      </w:r>
      <w:r>
        <w:t xml:space="preserve"> arbitrada para evitar a captura de valores ocorridos depois da terceira onda causada pela variante Ômicron.</w:t>
      </w:r>
    </w:p>
    <w:p w14:paraId="6D8E82DB" w14:textId="151F4B58" w:rsidR="00891FF8" w:rsidRDefault="00C5737C">
      <w:pPr>
        <w:spacing w:after="0" w:line="295" w:lineRule="auto"/>
        <w:ind w:left="558" w:firstLine="351"/>
        <w:jc w:val="left"/>
      </w:pPr>
      <w:r>
        <w:t>Por fim, nos gráficos abaixo, além das barras vermelhas tracejadas representando o início e o fim de cada onda, existem barras roxas pontilhadas qu</w:t>
      </w:r>
      <w:r>
        <w:t>e determinam o início e o fim da coleta de questionários na capital do estado em questão.</w:t>
      </w:r>
    </w:p>
    <w:p w14:paraId="6C9A34CD" w14:textId="72E88166" w:rsidR="00F64089" w:rsidRDefault="00F64089">
      <w:pPr>
        <w:spacing w:after="0" w:line="295" w:lineRule="auto"/>
        <w:ind w:left="558" w:firstLine="351"/>
        <w:jc w:val="left"/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7"/>
        <w:gridCol w:w="1202"/>
        <w:gridCol w:w="1677"/>
        <w:gridCol w:w="1516"/>
        <w:gridCol w:w="1516"/>
        <w:gridCol w:w="1245"/>
        <w:gridCol w:w="1202"/>
      </w:tblGrid>
      <w:tr w:rsidR="00F64089" w:rsidRPr="00F64089" w14:paraId="0FD42291" w14:textId="77777777" w:rsidTr="00F929A9">
        <w:trPr>
          <w:trHeight w:val="405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41A9973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lastRenderedPageBreak/>
              <w:t>Estado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B7DB2EF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1º caso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04652B7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Início da 1ª 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4E012CC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Fim da 1ª 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33DC731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Fim da 2ª 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240F8DA7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Início coleta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3B9F40C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44546A"/>
                <w:sz w:val="22"/>
              </w:rPr>
            </w:pPr>
            <w:r w:rsidRPr="00F64089">
              <w:rPr>
                <w:rFonts w:eastAsia="Times New Roman"/>
                <w:b/>
                <w:bCs/>
                <w:color w:val="44546A"/>
                <w:sz w:val="22"/>
              </w:rPr>
              <w:t>Fim coleta</w:t>
            </w:r>
          </w:p>
        </w:tc>
      </w:tr>
      <w:tr w:rsidR="00F64089" w:rsidRPr="00F64089" w14:paraId="051A46C0" w14:textId="77777777" w:rsidTr="00F929A9">
        <w:trPr>
          <w:trHeight w:val="31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EBC9D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BA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A5C1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06/03/2020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CB5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08/03/2020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25D3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01/11/2020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B896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13/12/2021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0F8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DBC36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799F45B7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8F323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4792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16/03/2020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9B008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2DFF8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31/10/2020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72EB8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23/09/2021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2BF9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BD536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18/01/2022</w:t>
            </w:r>
          </w:p>
        </w:tc>
      </w:tr>
      <w:tr w:rsidR="00F64089" w:rsidRPr="00F64089" w14:paraId="4FCBA1B0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27A29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GO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55A54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6FD7D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15/03/2020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8E5C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22/12/2020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334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14/12/2021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49B5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09/12/2021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E23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740F5148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B5E1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PA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C4EF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ECFA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CC5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11/10/2020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B6EC2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30/10/2021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E3D1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02/12/2021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48C8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46F1F52F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333E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07D35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0301F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15/03/2020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F53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01/11/2020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3F8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21/12/2021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C655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18/11/2021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E7BC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25/02/2022</w:t>
            </w:r>
          </w:p>
        </w:tc>
      </w:tr>
      <w:tr w:rsidR="00F64089" w:rsidRPr="00F64089" w14:paraId="656C6C84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7D667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0E74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10/03/2020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343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15/03/2020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CAF33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12/07/2020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A035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23/12/2021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8D01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03/12/2021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13C20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24/02/2022</w:t>
            </w:r>
          </w:p>
        </w:tc>
      </w:tr>
      <w:tr w:rsidR="00F64089" w:rsidRPr="00F64089" w14:paraId="4A66499B" w14:textId="77777777" w:rsidTr="00F929A9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BFC71" w14:textId="77777777" w:rsidR="00F64089" w:rsidRPr="00F64089" w:rsidRDefault="00F64089" w:rsidP="00F929A9">
            <w:pPr>
              <w:spacing w:after="0" w:line="240" w:lineRule="auto"/>
              <w:ind w:left="0" w:firstLine="0"/>
              <w:jc w:val="lef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SP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3187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25/02/2020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8BD8B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01/03/2020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4B7E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06/11/2020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9245A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22/12/2021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42AC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24/11/2021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EA03F" w14:textId="77777777" w:rsidR="00F64089" w:rsidRPr="00F64089" w:rsidRDefault="00F64089" w:rsidP="00F929A9">
            <w:pPr>
              <w:spacing w:after="0" w:line="240" w:lineRule="auto"/>
              <w:ind w:left="0" w:firstLine="0"/>
              <w:jc w:val="right"/>
              <w:rPr>
                <w:rFonts w:eastAsia="Times New Roman"/>
                <w:sz w:val="22"/>
              </w:rPr>
            </w:pPr>
            <w:r w:rsidRPr="00F64089">
              <w:rPr>
                <w:rFonts w:eastAsia="Times New Roman"/>
                <w:sz w:val="22"/>
              </w:rPr>
              <w:t>23/02/2022</w:t>
            </w:r>
          </w:p>
        </w:tc>
      </w:tr>
    </w:tbl>
    <w:p w14:paraId="5CB919AB" w14:textId="77777777" w:rsidR="00F64089" w:rsidRDefault="00F64089">
      <w:pPr>
        <w:spacing w:after="0" w:line="295" w:lineRule="auto"/>
        <w:ind w:left="558" w:firstLine="351"/>
        <w:jc w:val="left"/>
      </w:pPr>
    </w:p>
    <w:p w14:paraId="0F3EEC72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</w:rPr>
        <w:drawing>
          <wp:inline distT="0" distB="0" distL="0" distR="0" wp14:anchorId="52DAB9D5" wp14:editId="2C17F546">
            <wp:extent cx="5182820" cy="384048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7FA4" w14:textId="77777777" w:rsidR="00891FF8" w:rsidRDefault="00C5737C">
      <w:pPr>
        <w:spacing w:after="301"/>
        <w:ind w:left="1992"/>
      </w:pPr>
      <w:r>
        <w:t>Figura 1 – Divisão das ondas epidemiológicas: Bahia</w:t>
      </w:r>
    </w:p>
    <w:p w14:paraId="608AB98D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</w:rPr>
        <w:lastRenderedPageBreak/>
        <w:drawing>
          <wp:inline distT="0" distB="0" distL="0" distR="0" wp14:anchorId="2E29508D" wp14:editId="02040E10">
            <wp:extent cx="5182820" cy="38404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438B" w14:textId="77777777" w:rsidR="00891FF8" w:rsidRDefault="00C5737C">
      <w:pPr>
        <w:ind w:left="1992"/>
      </w:pPr>
      <w:r>
        <w:t>Figura 2 – Divisão das ondas epidemiológicas: Ceará</w:t>
      </w:r>
    </w:p>
    <w:p w14:paraId="431505DC" w14:textId="77777777" w:rsidR="00891FF8" w:rsidRDefault="00C5737C">
      <w:pPr>
        <w:spacing w:after="271" w:line="259" w:lineRule="auto"/>
        <w:ind w:left="1010" w:firstLine="0"/>
        <w:jc w:val="left"/>
      </w:pPr>
      <w:r>
        <w:rPr>
          <w:noProof/>
        </w:rPr>
        <w:drawing>
          <wp:inline distT="0" distB="0" distL="0" distR="0" wp14:anchorId="709C314F" wp14:editId="331C9811">
            <wp:extent cx="5182820" cy="384048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A503" w14:textId="77777777" w:rsidR="00891FF8" w:rsidRDefault="00C5737C">
      <w:pPr>
        <w:spacing w:after="301"/>
        <w:ind w:left="2550"/>
      </w:pPr>
      <w:r>
        <w:t>Figura 3 – Divisão das ondas epidemiológicas: Goiás</w:t>
      </w:r>
    </w:p>
    <w:p w14:paraId="335D20A2" w14:textId="77777777" w:rsidR="00891FF8" w:rsidRDefault="00C5737C">
      <w:pPr>
        <w:spacing w:after="271" w:line="259" w:lineRule="auto"/>
        <w:ind w:left="1010" w:firstLine="0"/>
        <w:jc w:val="left"/>
      </w:pPr>
      <w:r>
        <w:rPr>
          <w:noProof/>
        </w:rPr>
        <w:lastRenderedPageBreak/>
        <w:drawing>
          <wp:inline distT="0" distB="0" distL="0" distR="0" wp14:anchorId="6B029206" wp14:editId="5CA8E5D1">
            <wp:extent cx="5182820" cy="384048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B7B4" w14:textId="77777777" w:rsidR="00891FF8" w:rsidRDefault="00C5737C">
      <w:pPr>
        <w:ind w:left="2618"/>
      </w:pPr>
      <w:r>
        <w:t>Fi</w:t>
      </w:r>
      <w:r>
        <w:t>gura 4 – Divisão das ondas epidemiológicas: Pará</w:t>
      </w:r>
    </w:p>
    <w:p w14:paraId="6DC9277D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</w:rPr>
        <w:drawing>
          <wp:inline distT="0" distB="0" distL="0" distR="0" wp14:anchorId="568563A8" wp14:editId="564D10FA">
            <wp:extent cx="5182820" cy="384048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E1F7" w14:textId="77777777" w:rsidR="00891FF8" w:rsidRDefault="00C5737C">
      <w:pPr>
        <w:spacing w:after="299" w:line="265" w:lineRule="auto"/>
        <w:ind w:left="691" w:right="1239"/>
        <w:jc w:val="center"/>
      </w:pPr>
      <w:r>
        <w:t>Figura 5 – Divisão das ondas epidemiológicas: Pernambuco</w:t>
      </w:r>
    </w:p>
    <w:p w14:paraId="7875AECC" w14:textId="77777777" w:rsidR="00891FF8" w:rsidRDefault="00C5737C">
      <w:pPr>
        <w:spacing w:after="271" w:line="259" w:lineRule="auto"/>
        <w:ind w:left="452" w:firstLine="0"/>
        <w:jc w:val="left"/>
      </w:pPr>
      <w:r>
        <w:rPr>
          <w:noProof/>
        </w:rPr>
        <w:lastRenderedPageBreak/>
        <w:drawing>
          <wp:inline distT="0" distB="0" distL="0" distR="0" wp14:anchorId="659124B4" wp14:editId="0C39FE16">
            <wp:extent cx="5182820" cy="384048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C1CB" w14:textId="77777777" w:rsidR="00891FF8" w:rsidRDefault="00C5737C">
      <w:pPr>
        <w:ind w:left="1378"/>
      </w:pPr>
      <w:r>
        <w:t>Figura 6 – Divisão das ondas epidemiológicas: Rio Grande do Sul</w:t>
      </w:r>
    </w:p>
    <w:p w14:paraId="387A61FD" w14:textId="77777777" w:rsidR="00891FF8" w:rsidRDefault="00C5737C">
      <w:pPr>
        <w:spacing w:after="271" w:line="259" w:lineRule="auto"/>
        <w:ind w:left="1010" w:firstLine="0"/>
        <w:jc w:val="left"/>
      </w:pPr>
      <w:r>
        <w:rPr>
          <w:noProof/>
        </w:rPr>
        <w:drawing>
          <wp:inline distT="0" distB="0" distL="0" distR="0" wp14:anchorId="27D54CAA" wp14:editId="3CEAD1DA">
            <wp:extent cx="5182820" cy="384048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88E2" w14:textId="77777777" w:rsidR="00891FF8" w:rsidRDefault="00C5737C">
      <w:pPr>
        <w:spacing w:after="440"/>
        <w:ind w:left="2349"/>
      </w:pPr>
      <w:r>
        <w:t>Figura 7 – Divisão das ondas epidemiológicas: São Paulo</w:t>
      </w:r>
    </w:p>
    <w:p w14:paraId="51E1E211" w14:textId="77777777" w:rsidR="00F64089" w:rsidRPr="00F64089" w:rsidRDefault="00F64089">
      <w:pPr>
        <w:spacing w:before="884" w:after="254"/>
        <w:ind w:left="553"/>
      </w:pPr>
    </w:p>
    <w:p w14:paraId="6365BD7D" w14:textId="4B1A279C" w:rsidR="00F64089" w:rsidRPr="00F64089" w:rsidRDefault="00F64089" w:rsidP="00F64089">
      <w:pPr>
        <w:spacing w:before="884" w:after="254"/>
        <w:ind w:left="553"/>
        <w:jc w:val="center"/>
      </w:pPr>
      <w:r>
        <w:t>R</w:t>
      </w:r>
      <w:r>
        <w:t>EFERÊNCIAS</w:t>
      </w:r>
    </w:p>
    <w:p w14:paraId="7009ED23" w14:textId="61AA7560" w:rsidR="00891FF8" w:rsidRPr="00F64089" w:rsidRDefault="00C5737C">
      <w:pPr>
        <w:spacing w:before="884" w:after="254"/>
        <w:ind w:left="553"/>
        <w:rPr>
          <w:lang w:val="en-US"/>
        </w:rPr>
      </w:pPr>
      <w:r w:rsidRPr="00F64089">
        <w:rPr>
          <w:lang w:val="en-US"/>
        </w:rPr>
        <w:t xml:space="preserve">COTA, W. Monitoring the number of covid-19 cases and deaths in brazil at municipal and federative units level. </w:t>
      </w:r>
      <w:r w:rsidRPr="00F64089">
        <w:rPr>
          <w:i/>
          <w:lang w:val="en-US"/>
        </w:rPr>
        <w:t>SciELOPreprints:362</w:t>
      </w:r>
      <w:r w:rsidRPr="00F64089">
        <w:rPr>
          <w:lang w:val="en-US"/>
        </w:rPr>
        <w:t xml:space="preserve">, FapUNIFESP (SciELO), 5 2020. Disponível em: </w:t>
      </w:r>
      <w:hyperlink r:id="rId14">
        <w:r w:rsidRPr="00F64089">
          <w:rPr>
            <w:lang w:val="en-US"/>
          </w:rPr>
          <w:t>&lt;https://doi.org/10.1590/scielopreprints.362&gt;.</w:t>
        </w:r>
      </w:hyperlink>
    </w:p>
    <w:p w14:paraId="47DB49E8" w14:textId="77777777" w:rsidR="00891FF8" w:rsidRPr="00F64089" w:rsidRDefault="00C5737C">
      <w:pPr>
        <w:ind w:left="553"/>
        <w:rPr>
          <w:lang w:val="en-US"/>
        </w:rPr>
      </w:pPr>
      <w:r w:rsidRPr="00F64089">
        <w:rPr>
          <w:lang w:val="en-US"/>
        </w:rPr>
        <w:t xml:space="preserve">SUTHERLAND, E.; HEADICAR, J.; DELONG, P. </w:t>
      </w:r>
      <w:r w:rsidRPr="00F64089">
        <w:rPr>
          <w:i/>
          <w:lang w:val="en-US"/>
        </w:rPr>
        <w:t>Coronavirus (COVID-19) Infection Survey technical article</w:t>
      </w:r>
      <w:r w:rsidRPr="00F64089">
        <w:rPr>
          <w:lang w:val="en-US"/>
        </w:rPr>
        <w:t xml:space="preserve">: Waves and lags of covid-19 in england, june 2021. [S.l.], 2021. Disponível em: </w:t>
      </w:r>
      <w:hyperlink r:id="rId15">
        <w:r w:rsidRPr="00F64089">
          <w:rPr>
            <w:lang w:val="en-US"/>
          </w:rPr>
          <w:t xml:space="preserve">&lt;https://www.ons.gov.uk/peoplepopulationandcommunity/healthandsocialcare/ </w:t>
        </w:r>
      </w:hyperlink>
      <w:hyperlink r:id="rId16">
        <w:r w:rsidRPr="00F64089">
          <w:rPr>
            <w:lang w:val="en-US"/>
          </w:rPr>
          <w:t>conditionsanddiseases/articles/coronaviruscovi</w:t>
        </w:r>
        <w:r w:rsidRPr="00F64089">
          <w:rPr>
            <w:lang w:val="en-US"/>
          </w:rPr>
          <w:t xml:space="preserve">d19infectionsurveytechnicalarticle/ </w:t>
        </w:r>
      </w:hyperlink>
      <w:hyperlink r:id="rId17">
        <w:r w:rsidRPr="00F64089">
          <w:rPr>
            <w:lang w:val="en-US"/>
          </w:rPr>
          <w:t>wavesandl</w:t>
        </w:r>
        <w:r w:rsidRPr="00F64089">
          <w:rPr>
            <w:lang w:val="en-US"/>
          </w:rPr>
          <w:t>agsofcovid19inenglandjune2021&gt;.</w:t>
        </w:r>
      </w:hyperlink>
      <w:r w:rsidRPr="00F64089">
        <w:rPr>
          <w:lang w:val="en-US"/>
        </w:rPr>
        <w:t xml:space="preserve"> Acesso em: 15 jul. 2022.</w:t>
      </w:r>
    </w:p>
    <w:p w14:paraId="42AF1C3A" w14:textId="77777777" w:rsidR="00891FF8" w:rsidRDefault="00C5737C">
      <w:pPr>
        <w:spacing w:after="2"/>
        <w:ind w:left="553" w:right="306"/>
      </w:pPr>
      <w:r w:rsidRPr="00F64089">
        <w:rPr>
          <w:lang w:val="en-US"/>
        </w:rPr>
        <w:t xml:space="preserve">ZEISER, F. A. et al. First and second covid-19 waves in brazil: A cross-sectional study of patients’ characteristics related to hospitalization and in-hospital mortality. </w:t>
      </w:r>
      <w:r w:rsidRPr="00F64089">
        <w:rPr>
          <w:i/>
          <w:lang w:val="en-US"/>
        </w:rPr>
        <w:t>The Lancet Regional Health -</w:t>
      </w:r>
      <w:r w:rsidRPr="00F64089">
        <w:rPr>
          <w:i/>
          <w:lang w:val="en-US"/>
        </w:rPr>
        <w:t xml:space="preserve"> Americas</w:t>
      </w:r>
      <w:r w:rsidRPr="00F64089">
        <w:rPr>
          <w:lang w:val="en-US"/>
        </w:rPr>
        <w:t xml:space="preserve">, v. 6, p. 100107, 2 2022. ISSN 2667193X. </w:t>
      </w:r>
      <w:r>
        <w:t xml:space="preserve">Disponível em: </w:t>
      </w:r>
      <w:hyperlink r:id="rId18">
        <w:r>
          <w:t>&lt;https://linkinghub.elsevier.com/retrieve/pii/S2667193X21001034&gt;.</w:t>
        </w:r>
      </w:hyperlink>
    </w:p>
    <w:sectPr w:rsidR="00891FF8">
      <w:footerReference w:type="even" r:id="rId19"/>
      <w:footerReference w:type="default" r:id="rId20"/>
      <w:footerReference w:type="first" r:id="rId21"/>
      <w:pgSz w:w="11906" w:h="16838"/>
      <w:pgMar w:top="1701" w:right="1140" w:bottom="979" w:left="1141" w:header="720" w:footer="3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3313D" w14:textId="77777777" w:rsidR="00C5737C" w:rsidRDefault="00C5737C">
      <w:pPr>
        <w:spacing w:after="0" w:line="240" w:lineRule="auto"/>
      </w:pPr>
      <w:r>
        <w:separator/>
      </w:r>
    </w:p>
  </w:endnote>
  <w:endnote w:type="continuationSeparator" w:id="0">
    <w:p w14:paraId="583DC57E" w14:textId="77777777" w:rsidR="00C5737C" w:rsidRDefault="00C57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8F11A5" w14:textId="77777777" w:rsidR="00891FF8" w:rsidRDefault="00C5737C">
    <w:pPr>
      <w:spacing w:after="0" w:line="259" w:lineRule="auto"/>
      <w:ind w:left="0" w:right="5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5FB84" w14:textId="77777777" w:rsidR="00891FF8" w:rsidRDefault="00C5737C">
    <w:pPr>
      <w:spacing w:after="0" w:line="259" w:lineRule="auto"/>
      <w:ind w:left="5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45511" w14:textId="77777777" w:rsidR="00891FF8" w:rsidRDefault="00C5737C">
    <w:pPr>
      <w:spacing w:after="0" w:line="259" w:lineRule="auto"/>
      <w:ind w:left="5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BF269" w14:textId="77777777" w:rsidR="00C5737C" w:rsidRDefault="00C5737C">
      <w:pPr>
        <w:spacing w:after="0" w:line="240" w:lineRule="auto"/>
      </w:pPr>
      <w:r>
        <w:separator/>
      </w:r>
    </w:p>
  </w:footnote>
  <w:footnote w:type="continuationSeparator" w:id="0">
    <w:p w14:paraId="7C242A40" w14:textId="77777777" w:rsidR="00C5737C" w:rsidRDefault="00C57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1E377F"/>
    <w:multiLevelType w:val="hybridMultilevel"/>
    <w:tmpl w:val="A92EDD6A"/>
    <w:lvl w:ilvl="0" w:tplc="E3AAAFF8">
      <w:start w:val="1"/>
      <w:numFmt w:val="decimal"/>
      <w:lvlText w:val="%1."/>
      <w:lvlJc w:val="left"/>
      <w:pPr>
        <w:ind w:left="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744476">
      <w:start w:val="1"/>
      <w:numFmt w:val="lowerLetter"/>
      <w:lvlText w:val="%2"/>
      <w:lvlJc w:val="left"/>
      <w:pPr>
        <w:ind w:left="1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D6C758">
      <w:start w:val="1"/>
      <w:numFmt w:val="lowerRoman"/>
      <w:lvlText w:val="%3"/>
      <w:lvlJc w:val="left"/>
      <w:pPr>
        <w:ind w:left="2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743FD4">
      <w:start w:val="1"/>
      <w:numFmt w:val="decimal"/>
      <w:lvlText w:val="%4"/>
      <w:lvlJc w:val="left"/>
      <w:pPr>
        <w:ind w:left="2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5227BC">
      <w:start w:val="1"/>
      <w:numFmt w:val="lowerLetter"/>
      <w:lvlText w:val="%5"/>
      <w:lvlJc w:val="left"/>
      <w:pPr>
        <w:ind w:left="3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B68E0C">
      <w:start w:val="1"/>
      <w:numFmt w:val="lowerRoman"/>
      <w:lvlText w:val="%6"/>
      <w:lvlJc w:val="left"/>
      <w:pPr>
        <w:ind w:left="4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CE2166">
      <w:start w:val="1"/>
      <w:numFmt w:val="decimal"/>
      <w:lvlText w:val="%7"/>
      <w:lvlJc w:val="left"/>
      <w:pPr>
        <w:ind w:left="4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C4404">
      <w:start w:val="1"/>
      <w:numFmt w:val="lowerLetter"/>
      <w:lvlText w:val="%8"/>
      <w:lvlJc w:val="left"/>
      <w:pPr>
        <w:ind w:left="5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E4BF1A">
      <w:start w:val="1"/>
      <w:numFmt w:val="lowerRoman"/>
      <w:lvlText w:val="%9"/>
      <w:lvlJc w:val="left"/>
      <w:pPr>
        <w:ind w:left="6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3517DB"/>
    <w:multiLevelType w:val="hybridMultilevel"/>
    <w:tmpl w:val="C6A88D02"/>
    <w:lvl w:ilvl="0" w:tplc="1074A612">
      <w:start w:val="1"/>
      <w:numFmt w:val="bullet"/>
      <w:lvlText w:val="•"/>
      <w:lvlJc w:val="left"/>
      <w:pPr>
        <w:ind w:left="1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FEB8E4">
      <w:start w:val="1"/>
      <w:numFmt w:val="bullet"/>
      <w:lvlText w:val="o"/>
      <w:lvlJc w:val="left"/>
      <w:pPr>
        <w:ind w:left="1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1647E4">
      <w:start w:val="1"/>
      <w:numFmt w:val="bullet"/>
      <w:lvlText w:val="▪"/>
      <w:lvlJc w:val="left"/>
      <w:pPr>
        <w:ind w:left="2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941202">
      <w:start w:val="1"/>
      <w:numFmt w:val="bullet"/>
      <w:lvlText w:val="•"/>
      <w:lvlJc w:val="left"/>
      <w:pPr>
        <w:ind w:left="2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3CE1E2">
      <w:start w:val="1"/>
      <w:numFmt w:val="bullet"/>
      <w:lvlText w:val="o"/>
      <w:lvlJc w:val="left"/>
      <w:pPr>
        <w:ind w:left="3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B2B4FA">
      <w:start w:val="1"/>
      <w:numFmt w:val="bullet"/>
      <w:lvlText w:val="▪"/>
      <w:lvlJc w:val="left"/>
      <w:pPr>
        <w:ind w:left="4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E2B628">
      <w:start w:val="1"/>
      <w:numFmt w:val="bullet"/>
      <w:lvlText w:val="•"/>
      <w:lvlJc w:val="left"/>
      <w:pPr>
        <w:ind w:left="5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F6BF18">
      <w:start w:val="1"/>
      <w:numFmt w:val="bullet"/>
      <w:lvlText w:val="o"/>
      <w:lvlJc w:val="left"/>
      <w:pPr>
        <w:ind w:left="5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ACDB30">
      <w:start w:val="1"/>
      <w:numFmt w:val="bullet"/>
      <w:lvlText w:val="▪"/>
      <w:lvlJc w:val="left"/>
      <w:pPr>
        <w:ind w:left="6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FF8"/>
    <w:rsid w:val="00891FF8"/>
    <w:rsid w:val="00C5737C"/>
    <w:rsid w:val="00F6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58AC4"/>
  <w15:docId w15:val="{CFFD0753-E1AF-41C6-BFB3-BEA46563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4" w:line="263" w:lineRule="auto"/>
      <w:ind w:left="568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2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yperlink" Target="https://linkinghub.elsevier.com/retrieve/pii/S2667193X21001034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www.ons.gov.uk/peoplepopulationandcommunity/healthandsocialcare/conditionsanddiseases/articles/coronaviruscovid19infectionsurveytechnicalarticle/wavesandlagsofcovid19inenglandjune202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ns.gov.uk/peoplepopulationandcommunity/healthandsocialcare/conditionsanddiseases/articles/coronaviruscovid19infectionsurveytechnicalarticle/wavesandlagsofcovid19inenglandjune2021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s://www.ons.gov.uk/peoplepopulationandcommunity/healthandsocialcare/conditionsanddiseases/articles/coronaviruscovid19infectionsurveytechnicalarticle/wavesandlagsofcovid19inenglandjune202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doi.org/10.1590/scielopreprints.36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789</Words>
  <Characters>4264</Characters>
  <Application>Microsoft Office Word</Application>
  <DocSecurity>0</DocSecurity>
  <Lines>35</Lines>
  <Paragraphs>10</Paragraphs>
  <ScaleCrop>false</ScaleCrop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LECO1</dc:creator>
  <cp:keywords/>
  <cp:lastModifiedBy>LECO1</cp:lastModifiedBy>
  <cp:revision>2</cp:revision>
  <dcterms:created xsi:type="dcterms:W3CDTF">2022-07-18T14:23:00Z</dcterms:created>
  <dcterms:modified xsi:type="dcterms:W3CDTF">2022-07-18T14:23:00Z</dcterms:modified>
</cp:coreProperties>
</file>