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2e"/>
          <w:sz w:val="52"/>
          <w:szCs w:val="52"/>
        </w:rPr>
        <w:t xml:space="preserve">CarcinoS Security Review</w:t>
      </w:r>
    </w:p>
    <w:p>
      <w:pPr>
        <w:spacing w:after="400"/>
      </w:pPr>
      <w:r>
        <w:rPr>
          <w:color w:val="888888"/>
          <w:sz w:val="22"/>
          <w:szCs w:val="22"/>
        </w:rPr>
        <w:t xml:space="preserve">August 2026  ·  Confidential</w:t>
      </w:r>
    </w:p>
    <w:p>
      <w:pPr>
        <w:pStyle w:val="Heading1"/>
        <w:spacing w:after="120" w:before="400"/>
      </w:pPr>
      <w:r>
        <w:t xml:space="preserve">Overview</w:t>
      </w:r>
    </w:p>
    <w:p>
      <w:pPr>
        <w:spacing w:after="120"/>
      </w:pPr>
      <w:r>
        <w:rPr>
          <w:sz w:val="22"/>
          <w:szCs w:val="22"/>
        </w:rPr>
        <w:t xml:space="preserve">CarcinoS now stores real user data — email addresses, names, credentials, institutions, and digest delivery history. This review identifies every material security gap found in the live codebase and ranks fixes by urgency. Three items require immediate action before significant user growth.</w:t>
      </w:r>
    </w:p>
    <w:p>
      <w:pPr>
        <w:pStyle w:val="Heading1"/>
        <w:spacing w:after="120" w:before="400"/>
      </w:pPr>
      <w:r>
        <w:t xml:space="preserve">Data Collected</w:t>
      </w:r>
    </w:p>
    <w:p>
      <w:pPr>
        <w:spacing w:after="120"/>
      </w:pPr>
      <w:r>
        <w:rPr>
          <w:b/>
          <w:bCs/>
          <w:sz w:val="22"/>
          <w:szCs w:val="22"/>
        </w:rPr>
        <w:t xml:space="preserve">Authentication: </w:t>
      </w:r>
      <w:r>
        <w:rPr>
          <w:sz w:val="22"/>
          <w:szCs w:val="22"/>
        </w:rPr>
        <w:t xml:space="preserve">Email address and hashed password (managed by Supabase Auth — never stored in plaintext).</w:t>
      </w:r>
    </w:p>
    <w:p>
      <w:pPr>
        <w:spacing w:after="120"/>
      </w:pPr>
      <w:r>
        <w:rPr>
          <w:b/>
          <w:bCs/>
          <w:sz w:val="22"/>
          <w:szCs w:val="22"/>
        </w:rPr>
        <w:t xml:space="preserve">Profile: </w:t>
      </w:r>
      <w:r>
        <w:rPr>
          <w:sz w:val="22"/>
          <w:szCs w:val="22"/>
        </w:rPr>
        <w:t xml:space="preserve">Full name, professional credentials, institution — entered voluntarily on signup.</w:t>
      </w:r>
    </w:p>
    <w:p>
      <w:pPr>
        <w:spacing w:after="120"/>
      </w:pPr>
      <w:r>
        <w:rPr>
          <w:b/>
          <w:bCs/>
          <w:sz w:val="22"/>
          <w:szCs w:val="22"/>
        </w:rPr>
        <w:t xml:space="preserve">Preferences: </w:t>
      </w:r>
      <w:r>
        <w:rPr>
          <w:sz w:val="22"/>
          <w:szCs w:val="22"/>
        </w:rPr>
        <w:t xml:space="preserve">Oncology scope (all vs. radiation), delivery method (email/push).</w:t>
      </w:r>
    </w:p>
    <w:p>
      <w:pPr>
        <w:spacing w:after="120"/>
      </w:pPr>
      <w:r>
        <w:rPr>
          <w:b/>
          <w:bCs/>
          <w:sz w:val="22"/>
          <w:szCs w:val="22"/>
        </w:rPr>
        <w:t xml:space="preserve">Delivery history: </w:t>
      </w:r>
      <w:r>
        <w:rPr>
          <w:sz w:val="22"/>
          <w:szCs w:val="22"/>
        </w:rPr>
        <w:t xml:space="preserve">Which alerts were sent to which user each week — used to prevent duplicate sends.</w:t>
      </w:r>
    </w:p>
    <w:p>
      <w:pPr>
        <w:spacing w:after="120"/>
      </w:pPr>
      <w:r>
        <w:rPr>
          <w:b/>
          <w:bCs/>
          <w:sz w:val="22"/>
          <w:szCs w:val="22"/>
        </w:rPr>
        <w:t xml:space="preserve">Not collected: </w:t>
      </w:r>
      <w:r>
        <w:rPr>
          <w:sz w:val="22"/>
          <w:szCs w:val="22"/>
        </w:rPr>
        <w:t xml:space="preserve">Clicks, reading time, page views, device identifiers, IP addresses, or any behavioral tracking.</w:t>
      </w:r>
    </w:p>
    <w:p>
      <w:pPr>
        <w:pStyle w:val="Heading1"/>
        <w:spacing w:after="120" w:before="400"/>
      </w:pPr>
      <w:r>
        <w:t xml:space="preserve">Security Findings</w:t>
      </w:r>
    </w:p>
    <w:p>
      <w:pPr>
        <w:pStyle w:val="Heading2"/>
        <w:spacing w:after="80" w:before="300"/>
      </w:pPr>
      <w:r>
        <w:t xml:space="preserve">🔴  Critical — Fix Immediately</w:t>
      </w:r>
    </w:p>
    <w:p>
      <w:pPr>
        <w:pBdr>
          <w:left w:val="thick" w:color="C0392B" w:sz="12"/>
        </w:pBdr>
        <w:spacing w:after="60" w:before="200"/>
        <w:ind w:left="200"/>
      </w:pPr>
      <w:r>
        <w:rPr>
          <w:b/>
          <w:bCs/>
          <w:color w:val="C0392B"/>
          <w:sz w:val="20"/>
          <w:szCs w:val="20"/>
        </w:rPr>
        <w:t xml:space="preserve">[CRITICAL]  </w:t>
      </w:r>
      <w:r>
        <w:rPr>
          <w:b/>
          <w:bCs/>
          <w:sz w:val="22"/>
          <w:szCs w:val="22"/>
        </w:rPr>
        <w:t xml:space="preserve">Admin portal write access enforced client-side only</w:t>
      </w:r>
    </w:p>
    <w:p>
      <w:pPr>
        <w:spacing w:after="80"/>
        <w:ind w:left="200"/>
      </w:pPr>
      <w:r>
        <w:rPr>
          <w:sz w:val="22"/>
          <w:szCs w:val="22"/>
        </w:rPr>
        <w:t xml:space="preserve">The admin portal restricts access by checking the logged-in email against a hardcoded allowlist in JavaScript. This check runs in the browser and can be bypassed. More importantly, the underlying Supabase RLS policies on the alerts table may allow any authenticated user to insert/update/publish alerts — meaning anyone who creates a subscriber account could make direct API calls to modify clinical content without going through the portal UI at all.</w:t>
      </w:r>
    </w:p>
    <w:p>
      <w:pPr>
        <w:spacing w:after="160"/>
        <w:ind w:left="200"/>
      </w:pPr>
      <w:r>
        <w:rPr>
          <w:b/>
          <w:bCs/>
          <w:sz w:val="22"/>
          <w:szCs w:val="22"/>
        </w:rPr>
        <w:t xml:space="preserve">Fix: </w:t>
      </w:r>
      <w:r>
        <w:rPr>
          <w:sz w:val="22"/>
          <w:szCs w:val="22"/>
        </w:rPr>
        <w:t xml:space="preserve">Add a Supabase RLS policy that restricts alerts writes to your admin user ID specifically. Run the migration below. The client-side check can stay as a UX gate but must never be the only protection.</w:t>
      </w:r>
    </w:p>
    <w:p>
      <w:pPr>
        <w:spacing w:after="160" w:before="80"/>
        <w:ind w:left="400"/>
      </w:pPr>
      <w:r>
        <w:rPr>
          <w:rFonts w:ascii="Courier New" w:cs="Courier New" w:eastAsia="Courier New" w:hAnsi="Courier New"/>
          <w:color w:val="1a5c2e"/>
          <w:sz w:val="20"/>
          <w:szCs w:val="20"/>
        </w:rPr>
        <w:t xml:space="preserve">-- Get your admin user ID first:
SELECT id FROM auth.users WHERE email = 'jvbrowerx@gmail.com';</w:t>
      </w:r>
    </w:p>
    <w:p>
      <w:pPr>
        <w:spacing w:after="160" w:before="80"/>
        <w:ind w:left="400"/>
      </w:pPr>
      <w:r>
        <w:rPr>
          <w:rFonts w:ascii="Courier New" w:cs="Courier New" w:eastAsia="Courier New" w:hAnsi="Courier New"/>
          <w:color w:val="1a5c2e"/>
          <w:sz w:val="20"/>
          <w:szCs w:val="20"/>
        </w:rPr>
        <w:t xml:space="preserve">-- Then lock alerts writes to admin only:
CREATE POLICY "admin write alerts"
  ON alerts FOR ALL
  TO authenticated
  USING (auth.uid() = 'YOUR-ADMIN-UUID-HERE')
  WITH CHECK (auth.uid() = 'YOUR-ADMIN-UUID-HERE');</w:t>
      </w:r>
    </w:p>
    <w:p>
      <w:pPr>
        <w:pStyle w:val="Heading2"/>
        <w:spacing w:after="80" w:before="300"/>
      </w:pPr>
      <w:r>
        <w:t xml:space="preserve">🟠  High — Fix This Week</w:t>
      </w:r>
    </w:p>
    <w:p>
      <w:pPr>
        <w:pBdr>
          <w:left w:val="thick" w:color="E67E22" w:sz="12"/>
        </w:pBdr>
        <w:spacing w:after="60" w:before="200"/>
        <w:ind w:left="200"/>
      </w:pPr>
      <w:r>
        <w:rPr>
          <w:b/>
          <w:bCs/>
          <w:color w:val="E67E22"/>
          <w:sz w:val="20"/>
          <w:szCs w:val="20"/>
        </w:rPr>
        <w:t xml:space="preserve">[HIGH]  </w:t>
      </w:r>
      <w:r>
        <w:rPr>
          <w:b/>
          <w:bCs/>
          <w:sz w:val="22"/>
          <w:szCs w:val="22"/>
        </w:rPr>
        <w:t xml:space="preserve">Missing Content Security Policy header</w:t>
      </w:r>
    </w:p>
    <w:p>
      <w:pPr>
        <w:spacing w:after="80"/>
        <w:ind w:left="200"/>
      </w:pPr>
      <w:r>
        <w:rPr>
          <w:sz w:val="22"/>
          <w:szCs w:val="22"/>
        </w:rPr>
        <w:t xml:space="preserve">The _headers file sets X-Frame-Options, X-Content-Type-Options, and Referrer-Policy but has no Content-Security-Policy. Without CSP, a cross-site scripting (XSS) attack could steal session tokens from any page. All pages use inline &lt;script&gt; blocks and load scripts from CDNs (Supabase, jsdelivr), so the policy needs to allow these explicitly.</w:t>
      </w:r>
    </w:p>
    <w:p>
      <w:pPr>
        <w:spacing w:after="160"/>
        <w:ind w:left="200"/>
      </w:pPr>
      <w:r>
        <w:rPr>
          <w:b/>
          <w:bCs/>
          <w:sz w:val="22"/>
          <w:szCs w:val="22"/>
        </w:rPr>
        <w:t xml:space="preserve">Fix: </w:t>
      </w:r>
      <w:r>
        <w:rPr>
          <w:sz w:val="22"/>
          <w:szCs w:val="22"/>
        </w:rPr>
        <w:t xml:space="preserve">Add to _headers — this is the minimum viable CSP for the current stack:</w:t>
      </w:r>
    </w:p>
    <w:p>
      <w:pPr>
        <w:spacing w:after="160" w:before="80"/>
        <w:ind w:left="400"/>
      </w:pPr>
      <w:r>
        <w:rPr>
          <w:rFonts w:ascii="Courier New" w:cs="Courier New" w:eastAsia="Courier New" w:hAnsi="Courier New"/>
          <w:color w:val="1a5c2e"/>
          <w:sz w:val="20"/>
          <w:szCs w:val="20"/>
        </w:rPr>
        <w:t xml:space="preserve">/*  _headers — add under /*  */
Content-Security-Policy: default-src 'self'; script-src 'self' 'unsafe-inline' https://cdn.jsdelivr.net https://cdnjs.cloudflare.com; connect-src 'self' https://*.supabase.co; style-src 'self' 'unsafe-inline'; img-src 'self' data:;</w:t>
      </w:r>
    </w:p>
    <w:p>
      <w:pPr>
        <w:pBdr>
          <w:left w:val="thick" w:color="E67E22" w:sz="12"/>
        </w:pBdr>
        <w:spacing w:after="60" w:before="200"/>
        <w:ind w:left="200"/>
      </w:pPr>
      <w:r>
        <w:rPr>
          <w:b/>
          <w:bCs/>
          <w:color w:val="E67E22"/>
          <w:sz w:val="20"/>
          <w:szCs w:val="20"/>
        </w:rPr>
        <w:t xml:space="preserve">[HIGH]  </w:t>
      </w:r>
      <w:r>
        <w:rPr>
          <w:b/>
          <w:bCs/>
          <w:sz w:val="22"/>
          <w:szCs w:val="22"/>
        </w:rPr>
        <w:t xml:space="preserve">Users table RLS policies unknown / unverified</w:t>
      </w:r>
    </w:p>
    <w:p>
      <w:pPr>
        <w:spacing w:after="80"/>
        <w:ind w:left="200"/>
      </w:pPr>
      <w:r>
        <w:rPr>
          <w:sz w:val="22"/>
          <w:szCs w:val="22"/>
        </w:rPr>
        <w:t xml:space="preserve">The original schema (01_schema.sql) is not in the local repository, so the RLS policies on users and profiles are not visible. If users can read each other's rows (e.g., a SELECT policy of USING(true) instead of USING(auth.uid() = id)), any authenticated subscriber can query another subscriber's name, email, credentials, and institution.</w:t>
      </w:r>
    </w:p>
    <w:p>
      <w:pPr>
        <w:spacing w:after="160"/>
        <w:ind w:left="200"/>
      </w:pPr>
      <w:r>
        <w:rPr>
          <w:b/>
          <w:bCs/>
          <w:sz w:val="22"/>
          <w:szCs w:val="22"/>
        </w:rPr>
        <w:t xml:space="preserve">Fix: </w:t>
      </w:r>
      <w:r>
        <w:rPr>
          <w:sz w:val="22"/>
          <w:szCs w:val="22"/>
        </w:rPr>
        <w:t xml:space="preserve">Verify in Supabase SQL Editor and tighten if needed:</w:t>
      </w:r>
    </w:p>
    <w:p>
      <w:pPr>
        <w:spacing w:after="160" w:before="80"/>
        <w:ind w:left="400"/>
      </w:pPr>
      <w:r>
        <w:rPr>
          <w:rFonts w:ascii="Courier New" w:cs="Courier New" w:eastAsia="Courier New" w:hAnsi="Courier New"/>
          <w:color w:val="1a5c2e"/>
          <w:sz w:val="20"/>
          <w:szCs w:val="20"/>
        </w:rPr>
        <w:t xml:space="preserve">-- Check existing policies:
SELECT tablename, policyname, roles, cmd, qual
FROM pg_policies
WHERE tablename IN ('users', 'profiles')
ORDER BY tablename, cmd;
-- If users has no row-scoped SELECT policy, add:
CREATE POLICY "users read own row"
  ON users FOR SELECT TO authenticated
  USING (auth.uid() = id);
CREATE POLICY "profiles read own row"
  ON profiles FOR SELECT TO authenticated
  USING (auth.uid() = id);</w:t>
      </w:r>
    </w:p>
    <w:p>
      <w:pPr>
        <w:pBdr>
          <w:left w:val="thick" w:color="E67E22" w:sz="12"/>
        </w:pBdr>
        <w:spacing w:after="60" w:before="200"/>
        <w:ind w:left="200"/>
      </w:pPr>
      <w:r>
        <w:rPr>
          <w:b/>
          <w:bCs/>
          <w:color w:val="E67E22"/>
          <w:sz w:val="20"/>
          <w:szCs w:val="20"/>
        </w:rPr>
        <w:t xml:space="preserve">[HIGH]  </w:t>
      </w:r>
      <w:r>
        <w:rPr>
          <w:b/>
          <w:bCs/>
          <w:sz w:val="22"/>
          <w:szCs w:val="22"/>
        </w:rPr>
        <w:t xml:space="preserve">Missing HSTS header</w:t>
      </w:r>
    </w:p>
    <w:p>
      <w:pPr>
        <w:spacing w:after="80"/>
        <w:ind w:left="200"/>
      </w:pPr>
      <w:r>
        <w:rPr>
          <w:sz w:val="22"/>
          <w:szCs w:val="22"/>
        </w:rPr>
        <w:t xml:space="preserve">HTTP Strict Transport Security tells browsers to always use HTTPS and refuse HTTP connections, protecting against SSL stripping attacks. Netlify enforces HTTPS but does not automatically add the HSTS header.</w:t>
      </w:r>
    </w:p>
    <w:p>
      <w:pPr>
        <w:spacing w:after="160"/>
        <w:ind w:left="200"/>
      </w:pPr>
      <w:r>
        <w:rPr>
          <w:b/>
          <w:bCs/>
          <w:sz w:val="22"/>
          <w:szCs w:val="22"/>
        </w:rPr>
        <w:t xml:space="preserve">Fix: </w:t>
      </w:r>
      <w:r>
        <w:rPr>
          <w:sz w:val="22"/>
          <w:szCs w:val="22"/>
        </w:rPr>
        <w:t xml:space="preserve">Add to _headers under /*:</w:t>
      </w:r>
    </w:p>
    <w:p>
      <w:pPr>
        <w:spacing w:after="160" w:before="80"/>
        <w:ind w:left="400"/>
      </w:pPr>
      <w:r>
        <w:rPr>
          <w:rFonts w:ascii="Courier New" w:cs="Courier New" w:eastAsia="Courier New" w:hAnsi="Courier New"/>
          <w:color w:val="1a5c2e"/>
          <w:sz w:val="20"/>
          <w:szCs w:val="20"/>
        </w:rPr>
        <w:t xml:space="preserve">Strict-Transport-Security: max-age=63072000; includeSubDomains; preload</w:t>
      </w:r>
    </w:p>
    <w:p>
      <w:pPr>
        <w:pStyle w:val="Heading2"/>
        <w:spacing w:after="80" w:before="300"/>
      </w:pPr>
      <w:r>
        <w:t xml:space="preserve">🔵  Medium — Fix This Month</w:t>
      </w:r>
    </w:p>
    <w:p>
      <w:pPr>
        <w:pBdr>
          <w:left w:val="thick" w:color="2980B9" w:sz="12"/>
        </w:pBdr>
        <w:spacing w:after="60" w:before="200"/>
        <w:ind w:left="200"/>
      </w:pPr>
      <w:r>
        <w:rPr>
          <w:b/>
          <w:bCs/>
          <w:color w:val="2980B9"/>
          <w:sz w:val="20"/>
          <w:szCs w:val="20"/>
        </w:rPr>
        <w:t xml:space="preserve">[MEDIUM]  </w:t>
      </w:r>
      <w:r>
        <w:rPr>
          <w:b/>
          <w:bCs/>
          <w:sz w:val="22"/>
          <w:szCs w:val="22"/>
        </w:rPr>
        <w:t xml:space="preserve">No user data deletion flow</w:t>
      </w:r>
    </w:p>
    <w:p>
      <w:pPr>
        <w:spacing w:after="80"/>
        <w:ind w:left="200"/>
      </w:pPr>
      <w:r>
        <w:rPr>
          <w:sz w:val="22"/>
          <w:szCs w:val="22"/>
        </w:rPr>
        <w:t xml:space="preserve">Users have no way to delete their account or request data removal. This is a GDPR / privacy best-practice requirement and will become legally required if any EU users sign up. Without it, user data persists indefinitely even after someone stops using the service.</w:t>
      </w:r>
    </w:p>
    <w:p>
      <w:pPr>
        <w:spacing w:after="160"/>
        <w:ind w:left="200"/>
      </w:pPr>
      <w:r>
        <w:rPr>
          <w:b/>
          <w:bCs/>
          <w:sz w:val="22"/>
          <w:szCs w:val="22"/>
        </w:rPr>
        <w:t xml:space="preserve">Fix: </w:t>
      </w:r>
      <w:r>
        <w:rPr>
          <w:sz w:val="22"/>
          <w:szCs w:val="22"/>
        </w:rPr>
        <w:t xml:space="preserve">Add a "Delete my account" button in the settings page that calls a Supabase function to delete the auth user (which cascades to users, profiles, and digest_deliveries via ON DELETE CASCADE). No personal data should persist after deletion.</w:t>
      </w:r>
    </w:p>
    <w:p>
      <w:pPr>
        <w:pBdr>
          <w:left w:val="thick" w:color="2980B9" w:sz="12"/>
        </w:pBdr>
        <w:spacing w:after="60" w:before="200"/>
        <w:ind w:left="200"/>
      </w:pPr>
      <w:r>
        <w:rPr>
          <w:b/>
          <w:bCs/>
          <w:color w:val="2980B9"/>
          <w:sz w:val="20"/>
          <w:szCs w:val="20"/>
        </w:rPr>
        <w:t xml:space="preserve">[MEDIUM]  </w:t>
      </w:r>
      <w:r>
        <w:rPr>
          <w:b/>
          <w:bCs/>
          <w:sz w:val="22"/>
          <w:szCs w:val="22"/>
        </w:rPr>
        <w:t xml:space="preserve">Unsubscribe link uses bare UUID (not a signed token)</w:t>
      </w:r>
    </w:p>
    <w:p>
      <w:pPr>
        <w:spacing w:after="80"/>
        <w:ind w:left="200"/>
      </w:pPr>
      <w:r>
        <w:rPr>
          <w:sz w:val="22"/>
          <w:szCs w:val="22"/>
        </w:rPr>
        <w:t xml:space="preserve">The digest email footer links to /unsubscribe?uid=&lt;user_uuid&gt;. UUIDs are not easily guessable but they are permanent, non-expiring, and not secret — if a UUID leaks (e.g., in a forwarded email), anyone with it can unsubscribe that user. A signed token with an expiry would be more robust.</w:t>
      </w:r>
    </w:p>
    <w:p>
      <w:pPr>
        <w:spacing w:after="160"/>
        <w:ind w:left="200"/>
      </w:pPr>
      <w:r>
        <w:rPr>
          <w:b/>
          <w:bCs/>
          <w:sz w:val="22"/>
          <w:szCs w:val="22"/>
        </w:rPr>
        <w:t xml:space="preserve">Fix: </w:t>
      </w:r>
      <w:r>
        <w:rPr>
          <w:sz w:val="22"/>
          <w:szCs w:val="22"/>
        </w:rPr>
        <w:t xml:space="preserve">Generate a short-lived HMAC-signed token for unsubscribe links instead of the raw UUID. This is a medium-effort change; acceptable to defer if subscriber count is still small.</w:t>
      </w:r>
    </w:p>
    <w:p>
      <w:pPr>
        <w:pBdr>
          <w:left w:val="thick" w:color="2980B9" w:sz="12"/>
        </w:pBdr>
        <w:spacing w:after="60" w:before="200"/>
        <w:ind w:left="200"/>
      </w:pPr>
      <w:r>
        <w:rPr>
          <w:b/>
          <w:bCs/>
          <w:color w:val="2980B9"/>
          <w:sz w:val="20"/>
          <w:szCs w:val="20"/>
        </w:rPr>
        <w:t xml:space="preserve">[MEDIUM]  </w:t>
      </w:r>
      <w:r>
        <w:rPr>
          <w:b/>
          <w:bCs/>
          <w:sz w:val="22"/>
          <w:szCs w:val="22"/>
        </w:rPr>
        <w:t xml:space="preserve">Admin portal anon key visible in page source</w:t>
      </w:r>
    </w:p>
    <w:p>
      <w:pPr>
        <w:spacing w:after="80"/>
        <w:ind w:left="200"/>
      </w:pPr>
      <w:r>
        <w:rPr>
          <w:sz w:val="22"/>
          <w:szCs w:val="22"/>
        </w:rPr>
        <w:t xml:space="preserve">The Supabase anon key is embedded in admin/index.html. The anon key is designed to be public, but exposing it in the admin portal means anyone who views source can see the Supabase project URL and key. Combined with weak RLS (finding #1), this is how a sophisticated attacker would construct direct API calls.</w:t>
      </w:r>
    </w:p>
    <w:p>
      <w:pPr>
        <w:spacing w:after="160"/>
        <w:ind w:left="200"/>
      </w:pPr>
      <w:r>
        <w:rPr>
          <w:b/>
          <w:bCs/>
          <w:sz w:val="22"/>
          <w:szCs w:val="22"/>
        </w:rPr>
        <w:t xml:space="preserve">Fix: </w:t>
      </w:r>
      <w:r>
        <w:rPr>
          <w:sz w:val="22"/>
          <w:szCs w:val="22"/>
        </w:rPr>
        <w:t xml:space="preserve">The anon key is acceptable in the user-facing pages. For the admin portal, the real protection is strong RLS (finding #1) — once that is in place, the visible key cannot do harm even if found.</w:t>
      </w:r>
    </w:p>
    <w:p>
      <w:pPr>
        <w:pStyle w:val="Heading2"/>
        <w:spacing w:after="80" w:before="300"/>
      </w:pPr>
      <w:r>
        <w:t xml:space="preserve">🟢  Low — Good Practice</w:t>
      </w:r>
    </w:p>
    <w:p>
      <w:pPr>
        <w:pBdr>
          <w:left w:val="thick" w:color="27AE60" w:sz="12"/>
        </w:pBdr>
        <w:spacing w:after="60" w:before="200"/>
        <w:ind w:left="200"/>
      </w:pPr>
      <w:r>
        <w:rPr>
          <w:b/>
          <w:bCs/>
          <w:color w:val="27AE60"/>
          <w:sz w:val="20"/>
          <w:szCs w:val="20"/>
        </w:rPr>
        <w:t xml:space="preserve">[LOW]  </w:t>
      </w:r>
      <w:r>
        <w:rPr>
          <w:b/>
          <w:bCs/>
          <w:sz w:val="22"/>
          <w:szCs w:val="22"/>
        </w:rPr>
        <w:t xml:space="preserve">No audit log for admin actions</w:t>
      </w:r>
    </w:p>
    <w:p>
      <w:pPr>
        <w:spacing w:after="80"/>
        <w:ind w:left="200"/>
      </w:pPr>
      <w:r>
        <w:rPr>
          <w:sz w:val="22"/>
          <w:szCs w:val="22"/>
        </w:rPr>
        <w:t xml:space="preserve">The alerts table has an audit_log column (confirmed in codebase) but it is not clear whether all publish/reject/restore actions write to it consistently. Without a complete audit trail, it is impossible to reconstruct what changed and when if a data integrity issue arises.</w:t>
      </w:r>
    </w:p>
    <w:p>
      <w:pPr>
        <w:spacing w:after="160"/>
        <w:ind w:left="200"/>
      </w:pPr>
      <w:r>
        <w:rPr>
          <w:b/>
          <w:bCs/>
          <w:sz w:val="22"/>
          <w:szCs w:val="22"/>
        </w:rPr>
        <w:t xml:space="preserve">Fix: </w:t>
      </w:r>
      <w:r>
        <w:rPr>
          <w:sz w:val="22"/>
          <w:szCs w:val="22"/>
        </w:rPr>
        <w:t xml:space="preserve">Verify that every status change in the admin portal calls the existing audit() method. Add any missing calls.</w:t>
      </w:r>
    </w:p>
    <w:p>
      <w:pPr>
        <w:pBdr>
          <w:left w:val="thick" w:color="27AE60" w:sz="12"/>
        </w:pBdr>
        <w:spacing w:after="60" w:before="200"/>
        <w:ind w:left="200"/>
      </w:pPr>
      <w:r>
        <w:rPr>
          <w:b/>
          <w:bCs/>
          <w:color w:val="27AE60"/>
          <w:sz w:val="20"/>
          <w:szCs w:val="20"/>
        </w:rPr>
        <w:t xml:space="preserve">[LOW]  </w:t>
      </w:r>
      <w:r>
        <w:rPr>
          <w:b/>
          <w:bCs/>
          <w:sz w:val="22"/>
          <w:szCs w:val="22"/>
        </w:rPr>
        <w:t xml:space="preserve">Service role key must never appear in landing/ repository</w:t>
      </w:r>
    </w:p>
    <w:p>
      <w:pPr>
        <w:spacing w:after="80"/>
        <w:ind w:left="200"/>
      </w:pPr>
      <w:r>
        <w:rPr>
          <w:sz w:val="22"/>
          <w:szCs w:val="22"/>
        </w:rPr>
        <w:t xml:space="preserve">The service role key (used by the pipeline) has full database access and bypasses all RLS. A single accidental commit to the landing repo would expose it. It currently lives only in GitHub Actions secrets, which is correct.</w:t>
      </w:r>
    </w:p>
    <w:p>
      <w:pPr>
        <w:spacing w:after="160"/>
        <w:ind w:left="200"/>
      </w:pPr>
      <w:r>
        <w:rPr>
          <w:b/>
          <w:bCs/>
          <w:sz w:val="22"/>
          <w:szCs w:val="22"/>
        </w:rPr>
        <w:t xml:space="preserve">Fix: </w:t>
      </w:r>
      <w:r>
        <w:rPr>
          <w:sz w:val="22"/>
          <w:szCs w:val="22"/>
        </w:rPr>
        <w:t xml:space="preserve">Add a git pre-commit hook or GitHub Actions secret scan to alert if any string matching an eyJ... JWT of service_role length is committed to the landing repo.</w:t>
      </w:r>
    </w:p>
    <w:p>
      <w:pPr>
        <w:pStyle w:val="Heading1"/>
        <w:spacing w:after="120" w:before="400"/>
      </w:pPr>
      <w:r>
        <w:t xml:space="preserve">Security Verification — Run in Supabase SQL Editor</w:t>
      </w:r>
    </w:p>
    <w:p>
      <w:pPr>
        <w:spacing w:after="120"/>
      </w:pPr>
      <w:r>
        <w:rPr>
          <w:sz w:val="22"/>
          <w:szCs w:val="22"/>
        </w:rPr>
        <w:t xml:space="preserve">Paste this block to get a full snapshot of your current RLS posture across all tables:</w:t>
      </w:r>
    </w:p>
    <w:p>
      <w:pPr>
        <w:spacing w:after="160" w:before="80"/>
        <w:ind w:left="400"/>
      </w:pPr>
      <w:r>
        <w:rPr>
          <w:rFonts w:ascii="Courier New" w:cs="Courier New" w:eastAsia="Courier New" w:hAnsi="Courier New"/>
          <w:color w:val="1a5c2e"/>
          <w:sz w:val="20"/>
          <w:szCs w:val="20"/>
        </w:rPr>
        <w:t xml:space="preserve">-- Full RLS audit
SELECT
  c.relname AS table,
  c.relrowsecurity AS rls_enabled,
  c.relforcerowsecurity AS rls_forced,
  COUNT(p.policyname) AS policy_count
FROM pg_class c
LEFT JOIN pg_policies p ON p.tablename = c.relname
WHERE c.relnamespace = (SELECT oid FROM pg_namespace WHERE nspname = 'public')
  AND c.relkind = 'r'
GROUP BY c.relname, c.relrowsecurity, c.relforcerowsecurity
ORDER BY c.relname;</w:t>
      </w:r>
    </w:p>
    <w:p>
      <w:pPr>
        <w:spacing w:after="120"/>
      </w:pPr>
      <w:r>
        <w:rPr>
          <w:sz w:val="22"/>
          <w:szCs w:val="22"/>
        </w:rPr>
        <w:t xml:space="preserve">Every table that holds user data (users, profiles, digest_deliveries, comments) should show rls_enabled = true and policy_count &gt; 0. Any table with rls_enabled = false is exposed to the anon key.</w:t>
      </w:r>
    </w:p>
    <w:p>
      <w:pPr>
        <w:pStyle w:val="Heading1"/>
        <w:spacing w:after="120" w:before="400"/>
      </w:pPr>
      <w:r>
        <w:t xml:space="preserve">Priority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5%"/>
            <w:shd w:fill="1a5c2e" w:val="clear"/>
          </w:tcPr>
          <w:p>
            <w:pPr>
              <w:spacing w:after="0"/>
            </w:pPr>
            <w:r>
              <w:rPr>
                <w:b/>
                <w:bCs/>
                <w:sz w:val="22"/>
                <w:szCs w:val="22"/>
              </w:rPr>
              <w:t xml:space="preserve">Finding</w:t>
            </w:r>
          </w:p>
        </w:tc>
        <w:tc>
          <w:tcPr>
            <w:tcW w:type="pct" w:w="20%"/>
            <w:shd w:fill="1a5c2e" w:val="clear"/>
          </w:tcPr>
          <w:p>
            <w:pPr>
              <w:spacing w:after="0"/>
            </w:pPr>
            <w:r>
              <w:rPr>
                <w:b/>
                <w:bCs/>
                <w:sz w:val="22"/>
                <w:szCs w:val="22"/>
              </w:rPr>
              <w:t xml:space="preserve">Severity</w:t>
            </w:r>
          </w:p>
        </w:tc>
        <w:tc>
          <w:tcPr>
            <w:tcW w:type="pct" w:w="25%"/>
            <w:shd w:fill="1a5c2e" w:val="clear"/>
          </w:tcPr>
          <w:p>
            <w:pPr>
              <w:spacing w:after="0"/>
            </w:pPr>
            <w:r>
              <w:rPr>
                <w:b/>
                <w:bCs/>
                <w:sz w:val="22"/>
                <w:szCs w:val="22"/>
              </w:rPr>
              <w:t xml:space="preserve">Effort</w:t>
            </w:r>
          </w:p>
        </w:tc>
      </w:tr>
      <w:tr>
        <w:tc>
          <w:tcPr>
            <w:tcW w:type="pct" w:w="55%"/>
            <w:shd w:fill="F5F5F5" w:val="clear"/>
          </w:tcPr>
          <w:p>
            <w:pPr>
              <w:spacing w:after="0"/>
            </w:pPr>
            <w:r>
              <w:rPr>
                <w:sz w:val="22"/>
                <w:szCs w:val="22"/>
              </w:rPr>
              <w:t xml:space="preserve">Admin write RLS (alerts table)</w:t>
            </w:r>
          </w:p>
        </w:tc>
        <w:tc>
          <w:tcPr>
            <w:tcW w:type="pct" w:w="20%"/>
            <w:shd w:fill="F5F5F5" w:val="clear"/>
          </w:tcPr>
          <w:p>
            <w:pPr>
              <w:spacing w:after="0"/>
            </w:pPr>
            <w:r>
              <w:rPr>
                <w:sz w:val="22"/>
                <w:szCs w:val="22"/>
              </w:rPr>
              <w:t xml:space="preserve">CRITICAL</w:t>
            </w:r>
          </w:p>
        </w:tc>
        <w:tc>
          <w:tcPr>
            <w:tcW w:type="pct" w:w="25%"/>
            <w:shd w:fill="F5F5F5" w:val="clear"/>
          </w:tcPr>
          <w:p>
            <w:pPr>
              <w:spacing w:after="0"/>
            </w:pPr>
            <w:r>
              <w:rPr>
                <w:sz w:val="22"/>
                <w:szCs w:val="22"/>
              </w:rPr>
              <w:t xml:space="preserve">1 SQL statement</w:t>
            </w:r>
          </w:p>
        </w:tc>
      </w:tr>
      <w:tr>
        <w:tc>
          <w:tcPr>
            <w:tcW w:type="pct" w:w="55%"/>
            <w:shd w:fill="FFFFFF" w:val="clear"/>
          </w:tcPr>
          <w:p>
            <w:pPr>
              <w:spacing w:after="0"/>
            </w:pPr>
            <w:r>
              <w:rPr>
                <w:sz w:val="22"/>
                <w:szCs w:val="22"/>
              </w:rPr>
              <w:t xml:space="preserve">Content Security Policy header</w:t>
            </w:r>
          </w:p>
        </w:tc>
        <w:tc>
          <w:tcPr>
            <w:tcW w:type="pct" w:w="20%"/>
            <w:shd w:fill="FFFFFF" w:val="clear"/>
          </w:tcPr>
          <w:p>
            <w:pPr>
              <w:spacing w:after="0"/>
            </w:pPr>
            <w:r>
              <w:rPr>
                <w:sz w:val="22"/>
                <w:szCs w:val="22"/>
              </w:rPr>
              <w:t xml:space="preserve">HIGH</w:t>
            </w:r>
          </w:p>
        </w:tc>
        <w:tc>
          <w:tcPr>
            <w:tcW w:type="pct" w:w="25%"/>
            <w:shd w:fill="FFFFFF" w:val="clear"/>
          </w:tcPr>
          <w:p>
            <w:pPr>
              <w:spacing w:after="0"/>
            </w:pPr>
            <w:r>
              <w:rPr>
                <w:sz w:val="22"/>
                <w:szCs w:val="22"/>
              </w:rPr>
              <w:t xml:space="preserve">5 min — _headers</w:t>
            </w:r>
          </w:p>
        </w:tc>
      </w:tr>
      <w:tr>
        <w:tc>
          <w:tcPr>
            <w:tcW w:type="pct" w:w="55%"/>
            <w:shd w:fill="F5F5F5" w:val="clear"/>
          </w:tcPr>
          <w:p>
            <w:pPr>
              <w:spacing w:after="0"/>
            </w:pPr>
            <w:r>
              <w:rPr>
                <w:sz w:val="22"/>
                <w:szCs w:val="22"/>
              </w:rPr>
              <w:t xml:space="preserve">users/profiles RLS verification</w:t>
            </w:r>
          </w:p>
        </w:tc>
        <w:tc>
          <w:tcPr>
            <w:tcW w:type="pct" w:w="20%"/>
            <w:shd w:fill="F5F5F5" w:val="clear"/>
          </w:tcPr>
          <w:p>
            <w:pPr>
              <w:spacing w:after="0"/>
            </w:pPr>
            <w:r>
              <w:rPr>
                <w:sz w:val="22"/>
                <w:szCs w:val="22"/>
              </w:rPr>
              <w:t xml:space="preserve">HIGH</w:t>
            </w:r>
          </w:p>
        </w:tc>
        <w:tc>
          <w:tcPr>
            <w:tcW w:type="pct" w:w="25%"/>
            <w:shd w:fill="F5F5F5" w:val="clear"/>
          </w:tcPr>
          <w:p>
            <w:pPr>
              <w:spacing w:after="0"/>
            </w:pPr>
            <w:r>
              <w:rPr>
                <w:sz w:val="22"/>
                <w:szCs w:val="22"/>
              </w:rPr>
              <w:t xml:space="preserve">1 SQL check + fix</w:t>
            </w:r>
          </w:p>
        </w:tc>
      </w:tr>
      <w:tr>
        <w:tc>
          <w:tcPr>
            <w:tcW w:type="pct" w:w="55%"/>
            <w:shd w:fill="FFFFFF" w:val="clear"/>
          </w:tcPr>
          <w:p>
            <w:pPr>
              <w:spacing w:after="0"/>
            </w:pPr>
            <w:r>
              <w:rPr>
                <w:sz w:val="22"/>
                <w:szCs w:val="22"/>
              </w:rPr>
              <w:t xml:space="preserve">HSTS header</w:t>
            </w:r>
          </w:p>
        </w:tc>
        <w:tc>
          <w:tcPr>
            <w:tcW w:type="pct" w:w="20%"/>
            <w:shd w:fill="FFFFFF" w:val="clear"/>
          </w:tcPr>
          <w:p>
            <w:pPr>
              <w:spacing w:after="0"/>
            </w:pPr>
            <w:r>
              <w:rPr>
                <w:sz w:val="22"/>
                <w:szCs w:val="22"/>
              </w:rPr>
              <w:t xml:space="preserve">HIGH</w:t>
            </w:r>
          </w:p>
        </w:tc>
        <w:tc>
          <w:tcPr>
            <w:tcW w:type="pct" w:w="25%"/>
            <w:shd w:fill="FFFFFF" w:val="clear"/>
          </w:tcPr>
          <w:p>
            <w:pPr>
              <w:spacing w:after="0"/>
            </w:pPr>
            <w:r>
              <w:rPr>
                <w:sz w:val="22"/>
                <w:szCs w:val="22"/>
              </w:rPr>
              <w:t xml:space="preserve">1 line — _headers</w:t>
            </w:r>
          </w:p>
        </w:tc>
      </w:tr>
      <w:tr>
        <w:tc>
          <w:tcPr>
            <w:tcW w:type="pct" w:w="55%"/>
            <w:shd w:fill="F5F5F5" w:val="clear"/>
          </w:tcPr>
          <w:p>
            <w:pPr>
              <w:spacing w:after="0"/>
            </w:pPr>
            <w:r>
              <w:rPr>
                <w:sz w:val="22"/>
                <w:szCs w:val="22"/>
              </w:rPr>
              <w:t xml:space="preserve">Account deletion flow</w:t>
            </w:r>
          </w:p>
        </w:tc>
        <w:tc>
          <w:tcPr>
            <w:tcW w:type="pct" w:w="20%"/>
            <w:shd w:fill="F5F5F5" w:val="clear"/>
          </w:tcPr>
          <w:p>
            <w:pPr>
              <w:spacing w:after="0"/>
            </w:pPr>
            <w:r>
              <w:rPr>
                <w:sz w:val="22"/>
                <w:szCs w:val="22"/>
              </w:rPr>
              <w:t xml:space="preserve">MEDIUM</w:t>
            </w:r>
          </w:p>
        </w:tc>
        <w:tc>
          <w:tcPr>
            <w:tcW w:type="pct" w:w="25%"/>
            <w:shd w:fill="F5F5F5" w:val="clear"/>
          </w:tcPr>
          <w:p>
            <w:pPr>
              <w:spacing w:after="0"/>
            </w:pPr>
            <w:r>
              <w:rPr>
                <w:sz w:val="22"/>
                <w:szCs w:val="22"/>
              </w:rPr>
              <w:t xml:space="preserve">1–2 hours</w:t>
            </w:r>
          </w:p>
        </w:tc>
      </w:tr>
      <w:tr>
        <w:tc>
          <w:tcPr>
            <w:tcW w:type="pct" w:w="55%"/>
            <w:shd w:fill="FFFFFF" w:val="clear"/>
          </w:tcPr>
          <w:p>
            <w:pPr>
              <w:spacing w:after="0"/>
            </w:pPr>
            <w:r>
              <w:rPr>
                <w:sz w:val="22"/>
                <w:szCs w:val="22"/>
              </w:rPr>
              <w:t xml:space="preserve">Signed unsubscribe token</w:t>
            </w:r>
          </w:p>
        </w:tc>
        <w:tc>
          <w:tcPr>
            <w:tcW w:type="pct" w:w="20%"/>
            <w:shd w:fill="FFFFFF" w:val="clear"/>
          </w:tcPr>
          <w:p>
            <w:pPr>
              <w:spacing w:after="0"/>
            </w:pPr>
            <w:r>
              <w:rPr>
                <w:sz w:val="22"/>
                <w:szCs w:val="22"/>
              </w:rPr>
              <w:t xml:space="preserve">MEDIUM</w:t>
            </w:r>
          </w:p>
        </w:tc>
        <w:tc>
          <w:tcPr>
            <w:tcW w:type="pct" w:w="25%"/>
            <w:shd w:fill="FFFFFF" w:val="clear"/>
          </w:tcPr>
          <w:p>
            <w:pPr>
              <w:spacing w:after="0"/>
            </w:pPr>
            <w:r>
              <w:rPr>
                <w:sz w:val="22"/>
                <w:szCs w:val="22"/>
              </w:rPr>
              <w:t xml:space="preserve">Pipeline + SQL</w:t>
            </w:r>
          </w:p>
        </w:tc>
      </w:tr>
      <w:tr>
        <w:tc>
          <w:tcPr>
            <w:tcW w:type="pct" w:w="55%"/>
            <w:shd w:fill="F5F5F5" w:val="clear"/>
          </w:tcPr>
          <w:p>
            <w:pPr>
              <w:spacing w:after="0"/>
            </w:pPr>
            <w:r>
              <w:rPr>
                <w:sz w:val="22"/>
                <w:szCs w:val="22"/>
              </w:rPr>
              <w:t xml:space="preserve">Audit log completeness</w:t>
            </w:r>
          </w:p>
        </w:tc>
        <w:tc>
          <w:tcPr>
            <w:tcW w:type="pct" w:w="20%"/>
            <w:shd w:fill="F5F5F5" w:val="clear"/>
          </w:tcPr>
          <w:p>
            <w:pPr>
              <w:spacing w:after="0"/>
            </w:pPr>
            <w:r>
              <w:rPr>
                <w:sz w:val="22"/>
                <w:szCs w:val="22"/>
              </w:rPr>
              <w:t xml:space="preserve">LOW</w:t>
            </w:r>
          </w:p>
        </w:tc>
        <w:tc>
          <w:tcPr>
            <w:tcW w:type="pct" w:w="25%"/>
            <w:shd w:fill="F5F5F5" w:val="clear"/>
          </w:tcPr>
          <w:p>
            <w:pPr>
              <w:spacing w:after="0"/>
            </w:pPr>
            <w:r>
              <w:rPr>
                <w:sz w:val="22"/>
                <w:szCs w:val="22"/>
              </w:rPr>
              <w:t xml:space="preserve">30 min review</w:t>
            </w:r>
          </w:p>
        </w:tc>
      </w:tr>
      <w:tr>
        <w:tc>
          <w:tcPr>
            <w:tcW w:type="pct" w:w="55%"/>
            <w:shd w:fill="FFFFFF" w:val="clear"/>
          </w:tcPr>
          <w:p>
            <w:pPr>
              <w:spacing w:after="0"/>
            </w:pPr>
            <w:r>
              <w:rPr>
                <w:sz w:val="22"/>
                <w:szCs w:val="22"/>
              </w:rPr>
              <w:t xml:space="preserve">Service role secret scan</w:t>
            </w:r>
          </w:p>
        </w:tc>
        <w:tc>
          <w:tcPr>
            <w:tcW w:type="pct" w:w="20%"/>
            <w:shd w:fill="FFFFFF" w:val="clear"/>
          </w:tcPr>
          <w:p>
            <w:pPr>
              <w:spacing w:after="0"/>
            </w:pPr>
            <w:r>
              <w:rPr>
                <w:sz w:val="22"/>
                <w:szCs w:val="22"/>
              </w:rPr>
              <w:t xml:space="preserve">LOW</w:t>
            </w:r>
          </w:p>
        </w:tc>
        <w:tc>
          <w:tcPr>
            <w:tcW w:type="pct" w:w="25%"/>
            <w:shd w:fill="FFFFFF" w:val="clear"/>
          </w:tcPr>
          <w:p>
            <w:pPr>
              <w:spacing w:after="0"/>
            </w:pPr>
            <w:r>
              <w:rPr>
                <w:sz w:val="22"/>
                <w:szCs w:val="22"/>
              </w:rPr>
              <w:t xml:space="preserve">Git hook</w:t>
            </w:r>
          </w:p>
        </w:tc>
      </w:tr>
    </w:tbl>
    <w:p>
      <w:pPr>
        <w:spacing w:after="400"/>
      </w:pPr>
    </w:p>
    <w:p>
      <w:pPr>
        <w:spacing w:after="120"/>
      </w:pPr>
      <w:r>
        <w:rPr>
          <w:sz w:val="22"/>
          <w:szCs w:val="22"/>
        </w:rPr>
        <w:t xml:space="preserve">Generated by CarcinoS security audit · </w:t>
      </w:r>
      <w:r>
        <w:rPr>
          <w:sz w:val="22"/>
          <w:szCs w:val="22"/>
        </w:rPr>
        <w:t xml:space="preserve">August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2026-08-13T16:19:46.440Z</dcterms:created>
  <dcterms:modified xsi:type="dcterms:W3CDTF">2026-08-13T16:19:46.440Z</dcterms:modified>
</cp:coreProperties>
</file>

<file path=docProps/custom.xml><?xml version="1.0" encoding="utf-8"?>
<Properties xmlns="http://schemas.openxmlformats.org/officeDocument/2006/custom-properties" xmlns:vt="http://schemas.openxmlformats.org/officeDocument/2006/docPropsVTypes"/>
</file>