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INTERPRETING FACILITATES L2 ANTICIPATION</w:t>
      </w:r>
    </w:p>
    <w:p w:rsidR="0021616B" w:rsidRDefault="006948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makes perfect:</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Interpreting facilitates L2 morphological anticipation </w:t>
      </w:r>
      <w:r>
        <w:rPr>
          <w:rStyle w:val="Refdenotaalpie"/>
          <w:rFonts w:ascii="Times New Roman" w:eastAsia="Times New Roman" w:hAnsi="Times New Roman" w:cs="Times New Roman"/>
          <w:sz w:val="24"/>
          <w:szCs w:val="24"/>
        </w:rPr>
        <w:footnoteReference w:id="1"/>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Pr="004142D6" w:rsidRDefault="006948C5">
      <w:pPr>
        <w:jc w:val="center"/>
        <w:rPr>
          <w:rFonts w:ascii="Times New Roman" w:eastAsia="Times New Roman" w:hAnsi="Times New Roman" w:cs="Times New Roman"/>
          <w:sz w:val="24"/>
          <w:szCs w:val="24"/>
          <w:lang w:val="es-ES"/>
        </w:rPr>
      </w:pPr>
      <w:r w:rsidRPr="004142D6">
        <w:rPr>
          <w:rFonts w:ascii="Times New Roman" w:eastAsia="Times New Roman" w:hAnsi="Times New Roman" w:cs="Times New Roman"/>
          <w:sz w:val="24"/>
          <w:szCs w:val="24"/>
          <w:lang w:val="es-ES"/>
        </w:rPr>
        <w:t xml:space="preserve">Cristina Lozano-Argüelles, Nuria </w:t>
      </w:r>
      <w:proofErr w:type="spellStart"/>
      <w:r w:rsidRPr="004142D6">
        <w:rPr>
          <w:rFonts w:ascii="Times New Roman" w:eastAsia="Times New Roman" w:hAnsi="Times New Roman" w:cs="Times New Roman"/>
          <w:sz w:val="24"/>
          <w:szCs w:val="24"/>
          <w:lang w:val="es-ES"/>
        </w:rPr>
        <w:t>Sagarra</w:t>
      </w:r>
      <w:proofErr w:type="spellEnd"/>
      <w:r w:rsidRPr="004142D6">
        <w:rPr>
          <w:rFonts w:ascii="Times New Roman" w:eastAsia="Times New Roman" w:hAnsi="Times New Roman" w:cs="Times New Roman"/>
          <w:sz w:val="24"/>
          <w:szCs w:val="24"/>
          <w:lang w:val="es-ES"/>
        </w:rPr>
        <w:t>, Joseph V. Casillas</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Rutgers University</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for correspondence:</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Cristina Lozano-Argüelles</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Spanish and Portuguese</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Seminary Place, New Brunswick, NJ 08901, USA</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cris.lozano@rutgers.edu</w:t>
      </w:r>
    </w:p>
    <w:p w:rsidR="0021616B" w:rsidRDefault="006948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21616B">
      <w:pPr>
        <w:spacing w:line="480" w:lineRule="auto"/>
        <w:rPr>
          <w:rFonts w:ascii="Times New Roman" w:eastAsia="Times New Roman" w:hAnsi="Times New Roman" w:cs="Times New Roman"/>
          <w:sz w:val="24"/>
          <w:szCs w:val="24"/>
        </w:rPr>
      </w:pP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21616B" w:rsidRDefault="006948C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Anticipation and phonology are essential for communication. Yet, it is unclear how L2 anticipation depends on proficiency, language experience, and anticipatory skills, and how L2 learners use segmental and suprasegmental information to anticipate. We investigated the role of anticipatory skills on anticipation by comparing monolinguals to advanced L2 learners with and without interpreting experience. Furthermore, we examined the role of segmental and suprasegmental information on anticipation by exploring the use of lexical stress and syllabic structure to anticipate verb suffixes in Spanish. Eye-tracking data revealed that all groups anticipated suffixes independent of stress when preceded by CVC syllables. However, only monolinguals and interpreters anticipated with CV syllables, and interpreters anticipated at a faster rate. These findings suggest that native and non-native speakers rely on segmental information to predict morphology during word recognition. Also, interpreters’ superior anticipatory skills suggest that anticipatory experience affects L2 anticipation and is trainable. </w:t>
      </w:r>
    </w:p>
    <w:p w:rsidR="0021616B" w:rsidRDefault="0021616B">
      <w:pPr>
        <w:spacing w:line="480" w:lineRule="auto"/>
        <w:rPr>
          <w:rFonts w:ascii="Times New Roman" w:eastAsia="Times New Roman" w:hAnsi="Times New Roman" w:cs="Times New Roman"/>
          <w:sz w:val="24"/>
          <w:szCs w:val="24"/>
          <w:highlight w:val="white"/>
        </w:rPr>
      </w:pP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anticipation, morphological processing, interpreting, lexical stress, syllabic structure, </w:t>
      </w:r>
      <w:proofErr w:type="spellStart"/>
      <w:r>
        <w:rPr>
          <w:rFonts w:ascii="Times New Roman" w:eastAsia="Times New Roman" w:hAnsi="Times New Roman" w:cs="Times New Roman"/>
          <w:sz w:val="24"/>
          <w:szCs w:val="24"/>
        </w:rPr>
        <w:t>segmentals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suprasegmentals</w:t>
      </w:r>
      <w:proofErr w:type="spellEnd"/>
      <w:r>
        <w:rPr>
          <w:rFonts w:ascii="Times New Roman" w:eastAsia="Times New Roman" w:hAnsi="Times New Roman" w:cs="Times New Roman"/>
          <w:sz w:val="24"/>
          <w:szCs w:val="24"/>
        </w:rPr>
        <w:t>.</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616B" w:rsidRDefault="006948C5">
      <w:pPr>
        <w:spacing w:line="480" w:lineRule="auto"/>
        <w:jc w:val="center"/>
        <w:rPr>
          <w:rFonts w:ascii="Times New Roman" w:eastAsia="Times New Roman" w:hAnsi="Times New Roman" w:cs="Times New Roman"/>
          <w:b/>
          <w:sz w:val="24"/>
          <w:szCs w:val="24"/>
        </w:rPr>
      </w:pPr>
      <w:r>
        <w:br w:type="page"/>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Practice makes perfect:</w:t>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Interpreting facilitates L2 morphological anticipation</w:t>
      </w:r>
    </w:p>
    <w:p w:rsidR="0021616B" w:rsidRDefault="006948C5">
      <w:pPr>
        <w:spacing w:line="480" w:lineRule="auto"/>
        <w:ind w:right="3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Anticipation forms an integral part of our lives. Language is no exception. Linguistic anticipation consists of the pre-activation of linguistic information before it has been heard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Kann</w:t>
      </w:r>
      <w:proofErr w:type="spellEnd"/>
      <w:r>
        <w:rPr>
          <w:rFonts w:ascii="Times New Roman" w:eastAsia="Times New Roman" w:hAnsi="Times New Roman" w:cs="Times New Roman"/>
          <w:sz w:val="24"/>
          <w:szCs w:val="24"/>
        </w:rPr>
        <w:t>, 2014). Monolinguals constantly predict morphological information of upcoming words (</w:t>
      </w:r>
      <w:proofErr w:type="spellStart"/>
      <w:r>
        <w:rPr>
          <w:rFonts w:ascii="Times New Roman" w:eastAsia="Times New Roman" w:hAnsi="Times New Roman" w:cs="Times New Roman"/>
          <w:sz w:val="24"/>
          <w:szCs w:val="24"/>
          <w:highlight w:val="white"/>
        </w:rPr>
        <w:t>Kamide</w:t>
      </w:r>
      <w:proofErr w:type="spellEnd"/>
      <w:r>
        <w:rPr>
          <w:rFonts w:ascii="Times New Roman" w:eastAsia="Times New Roman" w:hAnsi="Times New Roman" w:cs="Times New Roman"/>
          <w:sz w:val="24"/>
          <w:szCs w:val="24"/>
          <w:highlight w:val="white"/>
        </w:rPr>
        <w:t xml:space="preserve">, 2008) and suffixes within a word (Roll, 2015), but </w:t>
      </w:r>
      <w:r>
        <w:rPr>
          <w:rFonts w:ascii="Times New Roman" w:eastAsia="Times New Roman" w:hAnsi="Times New Roman" w:cs="Times New Roman"/>
          <w:sz w:val="24"/>
          <w:szCs w:val="24"/>
        </w:rPr>
        <w:t xml:space="preserve">evidence is mixed regarding L2 learners (see </w:t>
      </w:r>
      <w:proofErr w:type="spellStart"/>
      <w:r>
        <w:rPr>
          <w:rFonts w:ascii="Times New Roman" w:eastAsia="Times New Roman" w:hAnsi="Times New Roman" w:cs="Times New Roman"/>
          <w:sz w:val="24"/>
          <w:szCs w:val="24"/>
        </w:rPr>
        <w:t>Kann</w:t>
      </w:r>
      <w:proofErr w:type="spellEnd"/>
      <w:r>
        <w:rPr>
          <w:rFonts w:ascii="Times New Roman" w:eastAsia="Times New Roman" w:hAnsi="Times New Roman" w:cs="Times New Roman"/>
          <w:sz w:val="24"/>
          <w:szCs w:val="24"/>
        </w:rPr>
        <w:t>, 2014, for a review). Relevant to our study, higher proficiency learners can predict a word’s suffix based on suprasegmental information, such as tone (</w:t>
      </w: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Horne, &amp; Roll, 2016). However, this is not the case for lower proficiency learners for tone (</w:t>
      </w:r>
      <w:proofErr w:type="spellStart"/>
      <w:r>
        <w:rPr>
          <w:rFonts w:ascii="Times New Roman" w:eastAsia="Times New Roman" w:hAnsi="Times New Roman" w:cs="Times New Roman"/>
          <w:sz w:val="24"/>
          <w:szCs w:val="24"/>
        </w:rPr>
        <w:t>Gosselke</w:t>
      </w:r>
      <w:proofErr w:type="spellEnd"/>
      <w:r>
        <w:rPr>
          <w:rFonts w:ascii="Times New Roman" w:eastAsia="Times New Roman" w:hAnsi="Times New Roman" w:cs="Times New Roman"/>
          <w:sz w:val="24"/>
          <w:szCs w:val="24"/>
        </w:rPr>
        <w:t xml:space="preserve"> et al., 2018), stress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or vowel duration (</w:t>
      </w:r>
      <w:proofErr w:type="spellStart"/>
      <w:r>
        <w:rPr>
          <w:rFonts w:ascii="Times New Roman" w:eastAsia="Times New Roman" w:hAnsi="Times New Roman" w:cs="Times New Roman"/>
          <w:sz w:val="24"/>
          <w:szCs w:val="24"/>
        </w:rPr>
        <w:t>Rehrig</w:t>
      </w:r>
      <w:proofErr w:type="spellEnd"/>
      <w:r>
        <w:rPr>
          <w:rFonts w:ascii="Times New Roman" w:eastAsia="Times New Roman" w:hAnsi="Times New Roman" w:cs="Times New Roman"/>
          <w:sz w:val="24"/>
          <w:szCs w:val="24"/>
        </w:rPr>
        <w:t>, 2017). Importantly, it is unclear whether similar results apply to segmental information, and whether higher proficiency learners’ superior anticipatory abilities emerge from increased L2 proficiency, language experience, or anticipatory skills. This question is essential to understand how humans gain anticipation expertise and to inform instructional practices.</w:t>
      </w:r>
    </w:p>
    <w:p w:rsidR="0021616B" w:rsidRDefault="006948C5">
      <w:pPr>
        <w:spacing w:line="480" w:lineRule="auto"/>
        <w:ind w:right="3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the role of anticipatory skills and of suprasegmental and segmental information in L2 anticipation, advanced English learners of Spanish with and without professional interpreting experience and Spanish monolinguals looked at two Spanish verbs on a screen while hearing Spanish sentences containing one of the two verbs. Proportion of eye fixations to the target verb before hearing the suffix measured the use of suprasegmental (lexical stress) and segmental (syllabic structure) information in the verb stem to predict the verb suffix. Professional interpreters were included because they have extensive practice anticipating linguistic information (</w:t>
      </w:r>
      <w:proofErr w:type="spellStart"/>
      <w:r>
        <w:rPr>
          <w:rFonts w:ascii="Times New Roman" w:eastAsia="Times New Roman" w:hAnsi="Times New Roman" w:cs="Times New Roman"/>
          <w:sz w:val="24"/>
          <w:szCs w:val="24"/>
        </w:rPr>
        <w:t>Liontou</w:t>
      </w:r>
      <w:proofErr w:type="spellEnd"/>
      <w:r>
        <w:rPr>
          <w:rFonts w:ascii="Times New Roman" w:eastAsia="Times New Roman" w:hAnsi="Times New Roman" w:cs="Times New Roman"/>
          <w:sz w:val="24"/>
          <w:szCs w:val="24"/>
        </w:rPr>
        <w:t xml:space="preserve">, 2012). Lexical stress was chosen because it is contrastive in English and Spanish, yet it is realized differently in each language, resulting in </w:t>
      </w:r>
      <w:r>
        <w:rPr>
          <w:rFonts w:ascii="Times New Roman" w:eastAsia="Times New Roman" w:hAnsi="Times New Roman" w:cs="Times New Roman"/>
          <w:sz w:val="24"/>
          <w:szCs w:val="24"/>
        </w:rPr>
        <w:lastRenderedPageBreak/>
        <w:t>cross-linguistic interference in L2 learners (Face, 2005; Lord, 2007). Syllabic structure was selected because it can be used to reduce competition during lexical activation for speech production (</w:t>
      </w:r>
      <w:proofErr w:type="spellStart"/>
      <w:r>
        <w:rPr>
          <w:rFonts w:ascii="Times New Roman" w:eastAsia="Times New Roman" w:hAnsi="Times New Roman" w:cs="Times New Roman"/>
          <w:sz w:val="24"/>
          <w:szCs w:val="24"/>
        </w:rPr>
        <w:t>Cholin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t>
      </w:r>
      <w:proofErr w:type="spellEnd"/>
      <w:r>
        <w:rPr>
          <w:rFonts w:ascii="Times New Roman" w:eastAsia="Times New Roman" w:hAnsi="Times New Roman" w:cs="Times New Roman"/>
          <w:sz w:val="24"/>
          <w:szCs w:val="24"/>
        </w:rPr>
        <w:t xml:space="preserve">, &amp; Schiller, 2006). Finally, the visual world paradigm methodology was employed because it measures attention to upcoming linguistic information before it has been disclosed by time-locking listeners’ eye-movements to a visual stimulus (e.g., a written word) in response to an oral stimulus (e.g., a sentence) (see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Rommers</w:t>
      </w:r>
      <w:proofErr w:type="spellEnd"/>
      <w:r>
        <w:rPr>
          <w:rFonts w:ascii="Times New Roman" w:eastAsia="Times New Roman" w:hAnsi="Times New Roman" w:cs="Times New Roman"/>
          <w:sz w:val="24"/>
          <w:szCs w:val="24"/>
        </w:rPr>
        <w:t xml:space="preserve">, &amp; Meyer, 2011, for a review). </w:t>
      </w:r>
    </w:p>
    <w:p w:rsidR="0021616B" w:rsidRDefault="006948C5">
      <w:pPr>
        <w:spacing w:line="480" w:lineRule="auto"/>
        <w:ind w:right="3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Anticipation in monolinguals</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Native speakers use a myriad of information to make linguistic predictions, including semantics (Altmann &amp; </w:t>
      </w:r>
      <w:proofErr w:type="spellStart"/>
      <w:r>
        <w:rPr>
          <w:rFonts w:ascii="Times New Roman" w:eastAsia="Times New Roman" w:hAnsi="Times New Roman" w:cs="Times New Roman"/>
          <w:sz w:val="24"/>
          <w:szCs w:val="24"/>
        </w:rPr>
        <w:t>Kamide</w:t>
      </w:r>
      <w:proofErr w:type="spellEnd"/>
      <w:r>
        <w:rPr>
          <w:rFonts w:ascii="Times New Roman" w:eastAsia="Times New Roman" w:hAnsi="Times New Roman" w:cs="Times New Roman"/>
          <w:sz w:val="24"/>
          <w:szCs w:val="24"/>
        </w:rPr>
        <w:t>, 1999), morphology (</w:t>
      </w:r>
      <w:proofErr w:type="spellStart"/>
      <w:r>
        <w:rPr>
          <w:rFonts w:ascii="Times New Roman" w:eastAsia="Times New Roman" w:hAnsi="Times New Roman" w:cs="Times New Roman"/>
          <w:sz w:val="24"/>
          <w:szCs w:val="24"/>
        </w:rPr>
        <w:t>Grüter</w:t>
      </w:r>
      <w:proofErr w:type="spellEnd"/>
      <w:r>
        <w:rPr>
          <w:rFonts w:ascii="Times New Roman" w:eastAsia="Times New Roman" w:hAnsi="Times New Roman" w:cs="Times New Roman"/>
          <w:sz w:val="24"/>
          <w:szCs w:val="24"/>
        </w:rPr>
        <w:t>, Williams, &amp; Fernald, 2012; Lew-Williams &amp; Fernald, 2010), and phonology</w:t>
      </w:r>
      <w:r>
        <w:rPr>
          <w:rFonts w:ascii="Times New Roman" w:eastAsia="Times New Roman" w:hAnsi="Times New Roman" w:cs="Times New Roman"/>
          <w:sz w:val="24"/>
          <w:szCs w:val="24"/>
          <w:highlight w:val="white"/>
        </w:rPr>
        <w:t xml:space="preserve"> (intonation: Nakamura, Arai, &amp; </w:t>
      </w:r>
      <w:proofErr w:type="spellStart"/>
      <w:r>
        <w:rPr>
          <w:rFonts w:ascii="Times New Roman" w:eastAsia="Times New Roman" w:hAnsi="Times New Roman" w:cs="Times New Roman"/>
          <w:sz w:val="24"/>
          <w:szCs w:val="24"/>
          <w:highlight w:val="white"/>
        </w:rPr>
        <w:t>Mazuka</w:t>
      </w:r>
      <w:proofErr w:type="spellEnd"/>
      <w:r>
        <w:rPr>
          <w:rFonts w:ascii="Times New Roman" w:eastAsia="Times New Roman" w:hAnsi="Times New Roman" w:cs="Times New Roman"/>
          <w:sz w:val="24"/>
          <w:szCs w:val="24"/>
          <w:highlight w:val="white"/>
        </w:rPr>
        <w:t xml:space="preserve">, 2012; </w:t>
      </w:r>
      <w:proofErr w:type="spellStart"/>
      <w:r>
        <w:rPr>
          <w:rFonts w:ascii="Times New Roman" w:eastAsia="Times New Roman" w:hAnsi="Times New Roman" w:cs="Times New Roman"/>
          <w:sz w:val="24"/>
          <w:szCs w:val="24"/>
          <w:highlight w:val="white"/>
        </w:rPr>
        <w:t>Steinhauer</w:t>
      </w:r>
      <w:proofErr w:type="spellEnd"/>
      <w:r>
        <w:rPr>
          <w:rFonts w:ascii="Times New Roman" w:eastAsia="Times New Roman" w:hAnsi="Times New Roman" w:cs="Times New Roman"/>
          <w:sz w:val="24"/>
          <w:szCs w:val="24"/>
          <w:highlight w:val="white"/>
        </w:rPr>
        <w:t xml:space="preserve">, Alter, &amp; </w:t>
      </w:r>
      <w:proofErr w:type="spellStart"/>
      <w:r>
        <w:rPr>
          <w:rFonts w:ascii="Times New Roman" w:eastAsia="Times New Roman" w:hAnsi="Times New Roman" w:cs="Times New Roman"/>
          <w:sz w:val="24"/>
          <w:szCs w:val="24"/>
          <w:highlight w:val="white"/>
        </w:rPr>
        <w:t>Friederici</w:t>
      </w:r>
      <w:proofErr w:type="spellEnd"/>
      <w:r>
        <w:rPr>
          <w:rFonts w:ascii="Times New Roman" w:eastAsia="Times New Roman" w:hAnsi="Times New Roman" w:cs="Times New Roman"/>
          <w:sz w:val="24"/>
          <w:szCs w:val="24"/>
          <w:highlight w:val="white"/>
        </w:rPr>
        <w:t xml:space="preserve">, 1999; Weber, Rice, &amp; Matthew, 2006; tone: Roll, 2015; Roll, Horne, &amp; Lindgren, 2011; Roll, </w:t>
      </w:r>
      <w:proofErr w:type="spellStart"/>
      <w:r>
        <w:rPr>
          <w:rFonts w:ascii="Times New Roman" w:eastAsia="Times New Roman" w:hAnsi="Times New Roman" w:cs="Times New Roman"/>
          <w:sz w:val="24"/>
          <w:szCs w:val="24"/>
          <w:highlight w:val="white"/>
        </w:rPr>
        <w:t>Söderström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Frid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Mannfolk</w:t>
      </w:r>
      <w:proofErr w:type="spellEnd"/>
      <w:r>
        <w:rPr>
          <w:rFonts w:ascii="Times New Roman" w:eastAsia="Times New Roman" w:hAnsi="Times New Roman" w:cs="Times New Roman"/>
          <w:sz w:val="24"/>
          <w:szCs w:val="24"/>
          <w:highlight w:val="white"/>
        </w:rPr>
        <w:t xml:space="preserve">, &amp; Horne, 2017; pauses between clauses: Hawthorne &amp; </w:t>
      </w:r>
      <w:proofErr w:type="spellStart"/>
      <w:r>
        <w:rPr>
          <w:rFonts w:ascii="Times New Roman" w:eastAsia="Times New Roman" w:hAnsi="Times New Roman" w:cs="Times New Roman"/>
          <w:sz w:val="24"/>
          <w:szCs w:val="24"/>
          <w:highlight w:val="white"/>
        </w:rPr>
        <w:t>Gerken</w:t>
      </w:r>
      <w:proofErr w:type="spellEnd"/>
      <w:r>
        <w:rPr>
          <w:rFonts w:ascii="Times New Roman" w:eastAsia="Times New Roman" w:hAnsi="Times New Roman" w:cs="Times New Roman"/>
          <w:sz w:val="24"/>
          <w:szCs w:val="24"/>
          <w:highlight w:val="white"/>
        </w:rPr>
        <w:t xml:space="preserve">, 2014; </w:t>
      </w:r>
      <w:proofErr w:type="spellStart"/>
      <w:r>
        <w:rPr>
          <w:rFonts w:ascii="Times New Roman" w:eastAsia="Times New Roman" w:hAnsi="Times New Roman" w:cs="Times New Roman"/>
          <w:sz w:val="24"/>
          <w:szCs w:val="24"/>
          <w:highlight w:val="white"/>
        </w:rPr>
        <w:t>Kjelgaard</w:t>
      </w:r>
      <w:proofErr w:type="spellEnd"/>
      <w:r>
        <w:rPr>
          <w:rFonts w:ascii="Times New Roman" w:eastAsia="Times New Roman" w:hAnsi="Times New Roman" w:cs="Times New Roman"/>
          <w:sz w:val="24"/>
          <w:szCs w:val="24"/>
          <w:highlight w:val="white"/>
        </w:rPr>
        <w:t xml:space="preserve"> &amp; Speer, 1999; vowel duration: </w:t>
      </w:r>
      <w:proofErr w:type="spellStart"/>
      <w:r>
        <w:rPr>
          <w:rFonts w:ascii="Times New Roman" w:eastAsia="Times New Roman" w:hAnsi="Times New Roman" w:cs="Times New Roman"/>
          <w:sz w:val="24"/>
          <w:szCs w:val="24"/>
          <w:highlight w:val="white"/>
        </w:rPr>
        <w:t>Rehrig</w:t>
      </w:r>
      <w:proofErr w:type="spellEnd"/>
      <w:r>
        <w:rPr>
          <w:rFonts w:ascii="Times New Roman" w:eastAsia="Times New Roman" w:hAnsi="Times New Roman" w:cs="Times New Roman"/>
          <w:sz w:val="24"/>
          <w:szCs w:val="24"/>
          <w:highlight w:val="white"/>
        </w:rPr>
        <w:t xml:space="preserve">, 2017). </w:t>
      </w:r>
      <w:r>
        <w:rPr>
          <w:rFonts w:ascii="Times New Roman" w:eastAsia="Times New Roman" w:hAnsi="Times New Roman" w:cs="Times New Roman"/>
          <w:sz w:val="24"/>
          <w:szCs w:val="24"/>
        </w:rPr>
        <w:t>Such predictions depend on speech rate (slower rates increase prediction), preview time (longer times increase prediction), task instructions (explicitly instructing participants to predict increases prediction)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&amp; Guerra, in press), and age (younger age increases prediction) (</w:t>
      </w:r>
      <w:proofErr w:type="spellStart"/>
      <w:r>
        <w:rPr>
          <w:rFonts w:ascii="Times New Roman" w:eastAsia="Times New Roman" w:hAnsi="Times New Roman" w:cs="Times New Roman"/>
          <w:sz w:val="24"/>
          <w:szCs w:val="24"/>
        </w:rPr>
        <w:t>Wlotko</w:t>
      </w:r>
      <w:proofErr w:type="spellEnd"/>
      <w:r>
        <w:rPr>
          <w:rFonts w:ascii="Times New Roman" w:eastAsia="Times New Roman" w:hAnsi="Times New Roman" w:cs="Times New Roman"/>
          <w:sz w:val="24"/>
          <w:szCs w:val="24"/>
        </w:rPr>
        <w:t xml:space="preserve">, Lee, &amp; </w:t>
      </w:r>
      <w:proofErr w:type="spellStart"/>
      <w:r>
        <w:rPr>
          <w:rFonts w:ascii="Times New Roman" w:eastAsia="Times New Roman" w:hAnsi="Times New Roman" w:cs="Times New Roman"/>
          <w:sz w:val="24"/>
          <w:szCs w:val="24"/>
        </w:rPr>
        <w:t>Federmeier</w:t>
      </w:r>
      <w:proofErr w:type="spellEnd"/>
      <w:r>
        <w:rPr>
          <w:rFonts w:ascii="Times New Roman" w:eastAsia="Times New Roman" w:hAnsi="Times New Roman" w:cs="Times New Roman"/>
          <w:sz w:val="24"/>
          <w:szCs w:val="24"/>
        </w:rPr>
        <w:t>, 2010). Interestingly, older monolinguals with larger vocabularies and higher verbal fluency are as effective as younger monolinguals making linguistic predictions (</w:t>
      </w:r>
      <w:proofErr w:type="spellStart"/>
      <w:r>
        <w:rPr>
          <w:rFonts w:ascii="Times New Roman" w:eastAsia="Times New Roman" w:hAnsi="Times New Roman" w:cs="Times New Roman"/>
          <w:sz w:val="24"/>
          <w:szCs w:val="24"/>
        </w:rPr>
        <w:t>Federmeier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Mclennan</w:t>
      </w:r>
      <w:proofErr w:type="spellEnd"/>
      <w:r>
        <w:rPr>
          <w:rFonts w:ascii="Times New Roman" w:eastAsia="Times New Roman" w:hAnsi="Times New Roman" w:cs="Times New Roman"/>
          <w:sz w:val="24"/>
          <w:szCs w:val="24"/>
        </w:rPr>
        <w:t xml:space="preserve">, De Ochoa, &amp; </w:t>
      </w:r>
      <w:proofErr w:type="spellStart"/>
      <w:r>
        <w:rPr>
          <w:rFonts w:ascii="Times New Roman" w:eastAsia="Times New Roman" w:hAnsi="Times New Roman" w:cs="Times New Roman"/>
          <w:sz w:val="24"/>
          <w:szCs w:val="24"/>
        </w:rPr>
        <w:t>Kutas</w:t>
      </w:r>
      <w:proofErr w:type="spellEnd"/>
      <w:r>
        <w:rPr>
          <w:rFonts w:ascii="Times New Roman" w:eastAsia="Times New Roman" w:hAnsi="Times New Roman" w:cs="Times New Roman"/>
          <w:sz w:val="24"/>
          <w:szCs w:val="24"/>
        </w:rPr>
        <w:t xml:space="preserve">, 2002), suggesting that increasing language experience may enhance anticipatory abilities. </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to our study, native speakers seem to use suprasegmental cues to predict morphology within a word. For example, Swedish natives use tone to predict number (singular/plural) (Roll, Horne, &amp; Lindgren, 2010;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Horne, &amp; Roll, 2015) and tense </w:t>
      </w:r>
      <w:r>
        <w:rPr>
          <w:rFonts w:ascii="Times New Roman" w:eastAsia="Times New Roman" w:hAnsi="Times New Roman" w:cs="Times New Roman"/>
          <w:sz w:val="24"/>
          <w:szCs w:val="24"/>
        </w:rPr>
        <w:lastRenderedPageBreak/>
        <w:t xml:space="preserve">(present/past) (Roll,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&amp; Horne, 2013; Roll,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Mannfolk</w:t>
      </w:r>
      <w:proofErr w:type="spellEnd"/>
      <w:r>
        <w:rPr>
          <w:rFonts w:ascii="Times New Roman" w:eastAsia="Times New Roman" w:hAnsi="Times New Roman" w:cs="Times New Roman"/>
          <w:sz w:val="24"/>
          <w:szCs w:val="24"/>
        </w:rPr>
        <w:t>, &amp; Horne, 2017), English natives use vowel duration to predict voice (active/passive) (</w:t>
      </w:r>
      <w:proofErr w:type="spellStart"/>
      <w:r>
        <w:rPr>
          <w:rFonts w:ascii="Times New Roman" w:eastAsia="Times New Roman" w:hAnsi="Times New Roman" w:cs="Times New Roman"/>
          <w:sz w:val="24"/>
          <w:szCs w:val="24"/>
        </w:rPr>
        <w:t>Rehrigh</w:t>
      </w:r>
      <w:proofErr w:type="spellEnd"/>
      <w:r>
        <w:rPr>
          <w:rFonts w:ascii="Times New Roman" w:eastAsia="Times New Roman" w:hAnsi="Times New Roman" w:cs="Times New Roman"/>
          <w:sz w:val="24"/>
          <w:szCs w:val="24"/>
        </w:rPr>
        <w:t>, 2017), and Spanish natives use lexical stress to predict tense (present/past)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However, the vowel duration study mixed vowel duration (suprasegmental) with syllabic structure (segmental), and to our knowledge there is no study investigating whether natives use segmental cues to make predictions.</w:t>
      </w:r>
    </w:p>
    <w:p w:rsidR="0021616B" w:rsidRDefault="006948C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Anticipation in L2 learners</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native speakers, L2 learners show a high degree of variability when making predictions (</w:t>
      </w:r>
      <w:proofErr w:type="spellStart"/>
      <w:r>
        <w:rPr>
          <w:rFonts w:ascii="Times New Roman" w:eastAsia="Times New Roman" w:hAnsi="Times New Roman" w:cs="Times New Roman"/>
          <w:sz w:val="24"/>
          <w:szCs w:val="24"/>
        </w:rPr>
        <w:t>Kaan</w:t>
      </w:r>
      <w:proofErr w:type="spellEnd"/>
      <w:r>
        <w:rPr>
          <w:rFonts w:ascii="Times New Roman" w:eastAsia="Times New Roman" w:hAnsi="Times New Roman" w:cs="Times New Roman"/>
          <w:sz w:val="24"/>
          <w:szCs w:val="24"/>
        </w:rPr>
        <w:t>, 2014). Thus, they may (</w:t>
      </w:r>
      <w:proofErr w:type="spellStart"/>
      <w:r>
        <w:rPr>
          <w:rFonts w:ascii="Times New Roman" w:eastAsia="Times New Roman" w:hAnsi="Times New Roman" w:cs="Times New Roman"/>
          <w:sz w:val="24"/>
          <w:szCs w:val="24"/>
        </w:rPr>
        <w:t>Foucart</w:t>
      </w:r>
      <w:proofErr w:type="spellEnd"/>
      <w:r>
        <w:rPr>
          <w:rFonts w:ascii="Times New Roman" w:eastAsia="Times New Roman" w:hAnsi="Times New Roman" w:cs="Times New Roman"/>
          <w:sz w:val="24"/>
          <w:szCs w:val="24"/>
        </w:rPr>
        <w:t xml:space="preserve"> et al., 2016) or may not (Martin et al., 2013) use contextual cues, and they </w:t>
      </w:r>
      <w:proofErr w:type="gramStart"/>
      <w:r>
        <w:rPr>
          <w:rFonts w:ascii="Times New Roman" w:eastAsia="Times New Roman" w:hAnsi="Times New Roman" w:cs="Times New Roman"/>
          <w:sz w:val="24"/>
          <w:szCs w:val="24"/>
        </w:rPr>
        <w:t>may  (</w:t>
      </w:r>
      <w:proofErr w:type="spellStart"/>
      <w:proofErr w:type="gramEnd"/>
      <w:r>
        <w:rPr>
          <w:rFonts w:ascii="Times New Roman" w:eastAsia="Times New Roman" w:hAnsi="Times New Roman" w:cs="Times New Roman"/>
          <w:sz w:val="24"/>
          <w:szCs w:val="24"/>
        </w:rPr>
        <w:t>Marull</w:t>
      </w:r>
      <w:proofErr w:type="spellEnd"/>
      <w:r>
        <w:rPr>
          <w:rFonts w:ascii="Times New Roman" w:eastAsia="Times New Roman" w:hAnsi="Times New Roman" w:cs="Times New Roman"/>
          <w:sz w:val="24"/>
          <w:szCs w:val="24"/>
        </w:rPr>
        <w:t xml:space="preserve">, 2017) or may not (Lew-Williams &amp; Fernald, 2010) use morphological cues. This variability has been attributed to cross-linguistic differences. For instance, </w:t>
      </w:r>
      <w:proofErr w:type="spellStart"/>
      <w:r>
        <w:rPr>
          <w:rFonts w:ascii="Times New Roman" w:eastAsia="Times New Roman" w:hAnsi="Times New Roman" w:cs="Times New Roman"/>
          <w:sz w:val="24"/>
          <w:szCs w:val="24"/>
        </w:rPr>
        <w:t>Dussias</w:t>
      </w:r>
      <w:proofErr w:type="spellEnd"/>
      <w:r>
        <w:rPr>
          <w:rFonts w:ascii="Times New Roman" w:eastAsia="Times New Roman" w:hAnsi="Times New Roman" w:cs="Times New Roman"/>
          <w:sz w:val="24"/>
          <w:szCs w:val="24"/>
        </w:rPr>
        <w:t xml:space="preserve">, Valdés </w:t>
      </w:r>
      <w:proofErr w:type="spellStart"/>
      <w:r>
        <w:rPr>
          <w:rFonts w:ascii="Times New Roman" w:eastAsia="Times New Roman" w:hAnsi="Times New Roman" w:cs="Times New Roman"/>
          <w:sz w:val="24"/>
          <w:szCs w:val="24"/>
        </w:rPr>
        <w:t>Kroff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Guzzardo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Tamargo</w:t>
      </w:r>
      <w:proofErr w:type="spellEnd"/>
      <w:r>
        <w:rPr>
          <w:rFonts w:ascii="Times New Roman" w:eastAsia="Times New Roman" w:hAnsi="Times New Roman" w:cs="Times New Roman"/>
          <w:sz w:val="24"/>
          <w:szCs w:val="24"/>
        </w:rPr>
        <w:t xml:space="preserve"> (2013) found that low-proficiency learners of a gendered L1 (Italian) can partially use gender information to make gender agreement predictions in a gendered L2 (Spanish), whereas low-proficiency learners of a genderless L1 (English) cannot. In addition, </w:t>
      </w:r>
      <w:proofErr w:type="spellStart"/>
      <w:r>
        <w:rPr>
          <w:rFonts w:ascii="Times New Roman" w:eastAsia="Times New Roman" w:hAnsi="Times New Roman" w:cs="Times New Roman"/>
          <w:sz w:val="24"/>
          <w:szCs w:val="24"/>
        </w:rPr>
        <w:t>Hopp</w:t>
      </w:r>
      <w:proofErr w:type="spellEnd"/>
      <w:r>
        <w:rPr>
          <w:rFonts w:ascii="Times New Roman" w:eastAsia="Times New Roman" w:hAnsi="Times New Roman" w:cs="Times New Roman"/>
          <w:sz w:val="24"/>
          <w:szCs w:val="24"/>
        </w:rPr>
        <w:t xml:space="preserve"> (2016) reported that lacking a mental representation of gender marking hinders L2 prediction of gender agreement. </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Cross-linguistic effects are also evident in suprasegmental information: higher, but not lower, proficiency learners use suprasegmental information in a word stem to predict its suffix, when the L1 lacks the target prosodic distinction (</w:t>
      </w:r>
      <w:proofErr w:type="spellStart"/>
      <w:r>
        <w:rPr>
          <w:rFonts w:ascii="Times New Roman" w:eastAsia="Times New Roman" w:hAnsi="Times New Roman" w:cs="Times New Roman"/>
          <w:sz w:val="24"/>
          <w:szCs w:val="24"/>
        </w:rPr>
        <w:t>Rehrig</w:t>
      </w:r>
      <w:proofErr w:type="spellEnd"/>
      <w:r>
        <w:rPr>
          <w:rFonts w:ascii="Times New Roman" w:eastAsia="Times New Roman" w:hAnsi="Times New Roman" w:cs="Times New Roman"/>
          <w:sz w:val="24"/>
          <w:szCs w:val="24"/>
        </w:rPr>
        <w:t xml:space="preserve">, 2017; </w:t>
      </w: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et al., 2016), or realizes it differently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For example, advanced (</w:t>
      </w: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et al., 2016), but not beginning (</w:t>
      </w:r>
      <w:proofErr w:type="spellStart"/>
      <w:r>
        <w:rPr>
          <w:rFonts w:ascii="Times New Roman" w:eastAsia="Times New Roman" w:hAnsi="Times New Roman" w:cs="Times New Roman"/>
          <w:sz w:val="24"/>
          <w:szCs w:val="24"/>
        </w:rPr>
        <w:t>Gosselke</w:t>
      </w:r>
      <w:proofErr w:type="spellEnd"/>
      <w:r>
        <w:rPr>
          <w:rFonts w:ascii="Times New Roman" w:eastAsia="Times New Roman" w:hAnsi="Times New Roman" w:cs="Times New Roman"/>
          <w:sz w:val="24"/>
          <w:szCs w:val="24"/>
        </w:rPr>
        <w:t xml:space="preserve"> et al., 2018), L2 learners of Swedish with a non-tonal L1 background make tone-suffix anticipatory associations. Unfortunately, these findings are confounded, because the study with advanced learners examined tone-suffix associations to predict tense in verbs, whereas the one with beginners focused on number-suffix associations to </w:t>
      </w:r>
      <w:r>
        <w:rPr>
          <w:rFonts w:ascii="Times New Roman" w:eastAsia="Times New Roman" w:hAnsi="Times New Roman" w:cs="Times New Roman"/>
          <w:sz w:val="24"/>
          <w:szCs w:val="24"/>
        </w:rPr>
        <w:lastRenderedPageBreak/>
        <w:t xml:space="preserve">anticipate number in nouns. To address this limitation,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investigated stress and syllabic structure as predictors of verb tense in </w:t>
      </w:r>
      <w:r>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beginning and advanced English learners of Spanish, and found that advanced, but not beginning, learners anticipated suffixes preceded by a CVC stem, but not a CV stem, regardless of the stem stress. Similarly, </w:t>
      </w:r>
      <w:proofErr w:type="spellStart"/>
      <w:r>
        <w:rPr>
          <w:rFonts w:ascii="Times New Roman" w:eastAsia="Times New Roman" w:hAnsi="Times New Roman" w:cs="Times New Roman"/>
          <w:sz w:val="24"/>
          <w:szCs w:val="24"/>
        </w:rPr>
        <w:t>Rehrig</w:t>
      </w:r>
      <w:proofErr w:type="spellEnd"/>
      <w:r>
        <w:rPr>
          <w:rFonts w:ascii="Times New Roman" w:eastAsia="Times New Roman" w:hAnsi="Times New Roman" w:cs="Times New Roman"/>
          <w:sz w:val="24"/>
          <w:szCs w:val="24"/>
        </w:rPr>
        <w:t xml:space="preserve"> (2017) reported that Chinese learners of English failed to use vowel duration to predict verb suffixes essential to interpret the sentence as active or passive, but the null results could be due to lack of proficiency (it was assessed subjectively via self-ratings), the use of a contrast known to be acquired late even in monolinguals (active/passive voice), or to vowel duration being confounded with syllabic structure (long duration items contained complex codas; short duration items contained open syllables). Interestingly, </w:t>
      </w: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et al. (2017) reported that beginning learners of Swedish extensively exposed to tone-suffix associations via a digital game training interpreted and produced these associations more effectively than a control group. Unfortunately, these studies mix proficiency, language experience, and anticipatory exposure. We isolate the role of anticipatory exposure by comparing L2 learners of equivalent proficiency with and without interpreting experience.</w:t>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Anticipation in interpreters</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Simultaneous interpreting is cognitively taxing (</w:t>
      </w:r>
      <w:proofErr w:type="spellStart"/>
      <w:r>
        <w:rPr>
          <w:rFonts w:ascii="Times New Roman" w:eastAsia="Times New Roman" w:hAnsi="Times New Roman" w:cs="Times New Roman"/>
          <w:sz w:val="24"/>
          <w:szCs w:val="24"/>
        </w:rPr>
        <w:t>Gile</w:t>
      </w:r>
      <w:proofErr w:type="spellEnd"/>
      <w:r>
        <w:rPr>
          <w:rFonts w:ascii="Times New Roman" w:eastAsia="Times New Roman" w:hAnsi="Times New Roman" w:cs="Times New Roman"/>
          <w:sz w:val="24"/>
          <w:szCs w:val="24"/>
        </w:rPr>
        <w:t>, 2015), because it requires interpreters to retain information from the source language in working memory (WM), access meaning, connect to previous information, translate into the target language (TL), and produce the message in the TL (Bajo, Padilla, &amp; Padilla, 2000). This explains why interpreters are better at: (1) detecting written errors than interpreter students, non-interpreter bilinguals, and monolinguals (</w:t>
      </w:r>
      <w:proofErr w:type="spellStart"/>
      <w:r>
        <w:rPr>
          <w:rFonts w:ascii="Times New Roman" w:eastAsia="Times New Roman" w:hAnsi="Times New Roman" w:cs="Times New Roman"/>
          <w:sz w:val="24"/>
          <w:szCs w:val="24"/>
        </w:rPr>
        <w:t>Yudes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Macizo</w:t>
      </w:r>
      <w:proofErr w:type="spellEnd"/>
      <w:r>
        <w:rPr>
          <w:rFonts w:ascii="Times New Roman" w:eastAsia="Times New Roman" w:hAnsi="Times New Roman" w:cs="Times New Roman"/>
          <w:sz w:val="24"/>
          <w:szCs w:val="24"/>
        </w:rPr>
        <w:t>, Morales, &amp; Bajo, 2013), (2) adapting their strategies to tasks (e.g., repeating information vs. interpreting into their L2) (</w:t>
      </w:r>
      <w:proofErr w:type="spellStart"/>
      <w:r>
        <w:rPr>
          <w:rFonts w:ascii="Times New Roman" w:eastAsia="Times New Roman" w:hAnsi="Times New Roman" w:cs="Times New Roman"/>
          <w:sz w:val="24"/>
          <w:szCs w:val="24"/>
        </w:rPr>
        <w:t>Togato</w:t>
      </w:r>
      <w:proofErr w:type="spellEnd"/>
      <w:r>
        <w:rPr>
          <w:rFonts w:ascii="Times New Roman" w:eastAsia="Times New Roman" w:hAnsi="Times New Roman" w:cs="Times New Roman"/>
          <w:sz w:val="24"/>
          <w:szCs w:val="24"/>
        </w:rPr>
        <w:t xml:space="preserve">, Paredes, </w:t>
      </w:r>
      <w:proofErr w:type="spellStart"/>
      <w:r>
        <w:rPr>
          <w:rFonts w:ascii="Times New Roman" w:eastAsia="Times New Roman" w:hAnsi="Times New Roman" w:cs="Times New Roman"/>
          <w:sz w:val="24"/>
          <w:szCs w:val="24"/>
        </w:rPr>
        <w:t>Macizo</w:t>
      </w:r>
      <w:proofErr w:type="spellEnd"/>
      <w:r>
        <w:rPr>
          <w:rFonts w:ascii="Times New Roman" w:eastAsia="Times New Roman" w:hAnsi="Times New Roman" w:cs="Times New Roman"/>
          <w:sz w:val="24"/>
          <w:szCs w:val="24"/>
        </w:rPr>
        <w:t xml:space="preserve"> &amp; Bajo, 2015), (3) reading comprehension and WM (Bajo, Padilla &amp; Padilla, 2000) (but see Dong &amp; Cai, </w:t>
      </w:r>
      <w:r>
        <w:rPr>
          <w:rFonts w:ascii="Times New Roman" w:eastAsia="Times New Roman" w:hAnsi="Times New Roman" w:cs="Times New Roman"/>
          <w:sz w:val="24"/>
          <w:szCs w:val="24"/>
        </w:rPr>
        <w:lastRenderedPageBreak/>
        <w:t>2015, for a review of studies also against this WM-interpreter advantage). Furthermore, interpreters exhibit increased cortical thickness in brain areas related to phonetic processing, higher-level formulation of propositional speech, conversion of items from WM into a sequence, and domain-general executive control and attention (</w:t>
      </w:r>
      <w:proofErr w:type="spellStart"/>
      <w:r>
        <w:rPr>
          <w:rFonts w:ascii="Times New Roman" w:eastAsia="Times New Roman" w:hAnsi="Times New Roman" w:cs="Times New Roman"/>
          <w:sz w:val="24"/>
          <w:szCs w:val="24"/>
        </w:rPr>
        <w:t>Hervais</w:t>
      </w:r>
      <w:proofErr w:type="spellEnd"/>
      <w:r>
        <w:rPr>
          <w:rFonts w:ascii="Times New Roman" w:eastAsia="Times New Roman" w:hAnsi="Times New Roman" w:cs="Times New Roman"/>
          <w:sz w:val="24"/>
          <w:szCs w:val="24"/>
        </w:rPr>
        <w:t xml:space="preserve">-Adelman et al., 2017). We examine whether this “interpreter advantage” extends to non-interpreting situations, specifically, L2 anticipation. </w:t>
      </w:r>
    </w:p>
    <w:p w:rsidR="0021616B" w:rsidRDefault="006948C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Anticipation plays a central role in interpreting. It allows interpreters to pre-active and produce pre-activated information before hearing </w:t>
      </w:r>
      <w:proofErr w:type="gramStart"/>
      <w:r>
        <w:rPr>
          <w:rFonts w:ascii="Times New Roman" w:eastAsia="Times New Roman" w:hAnsi="Times New Roman" w:cs="Times New Roman"/>
          <w:sz w:val="24"/>
          <w:szCs w:val="24"/>
        </w:rPr>
        <w:t>it, and</w:t>
      </w:r>
      <w:proofErr w:type="gramEnd"/>
      <w:r>
        <w:rPr>
          <w:rFonts w:ascii="Times New Roman" w:eastAsia="Times New Roman" w:hAnsi="Times New Roman" w:cs="Times New Roman"/>
          <w:sz w:val="24"/>
          <w:szCs w:val="24"/>
        </w:rPr>
        <w:t xml:space="preserve"> is commonly taught in simultaneous interpreting courses (Li, 2015) to decrease cognitive load and to interpret efficiently (</w:t>
      </w:r>
      <w:proofErr w:type="spellStart"/>
      <w:r>
        <w:rPr>
          <w:rFonts w:ascii="Times New Roman" w:eastAsia="Times New Roman" w:hAnsi="Times New Roman" w:cs="Times New Roman"/>
          <w:sz w:val="24"/>
          <w:szCs w:val="24"/>
        </w:rPr>
        <w:t>Seeber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Kerzel</w:t>
      </w:r>
      <w:proofErr w:type="spellEnd"/>
      <w:r>
        <w:rPr>
          <w:rFonts w:ascii="Times New Roman" w:eastAsia="Times New Roman" w:hAnsi="Times New Roman" w:cs="Times New Roman"/>
          <w:sz w:val="24"/>
          <w:szCs w:val="24"/>
        </w:rPr>
        <w:t>, 2011). To predict, interpreters employ discourse redundancy (</w:t>
      </w:r>
      <w:proofErr w:type="spellStart"/>
      <w:r>
        <w:rPr>
          <w:rFonts w:ascii="Times New Roman" w:eastAsia="Times New Roman" w:hAnsi="Times New Roman" w:cs="Times New Roman"/>
          <w:sz w:val="24"/>
          <w:szCs w:val="24"/>
        </w:rPr>
        <w:t>Chernov</w:t>
      </w:r>
      <w:proofErr w:type="spellEnd"/>
      <w:r>
        <w:rPr>
          <w:rFonts w:ascii="Times New Roman" w:eastAsia="Times New Roman" w:hAnsi="Times New Roman" w:cs="Times New Roman"/>
          <w:sz w:val="24"/>
          <w:szCs w:val="24"/>
        </w:rPr>
        <w:t>, 2004), contextual and syntactic knowledge (Moser-Mercer, 1978). This allows interpreters to anticipate often</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about 1 sentence every 85 seconds (Van </w:t>
      </w:r>
      <w:proofErr w:type="spellStart"/>
      <w:r>
        <w:rPr>
          <w:rFonts w:ascii="Times New Roman" w:eastAsia="Times New Roman" w:hAnsi="Times New Roman" w:cs="Times New Roman"/>
          <w:sz w:val="24"/>
          <w:szCs w:val="24"/>
        </w:rPr>
        <w:t>Besien</w:t>
      </w:r>
      <w:proofErr w:type="spellEnd"/>
      <w:r>
        <w:rPr>
          <w:rFonts w:ascii="Times New Roman" w:eastAsia="Times New Roman" w:hAnsi="Times New Roman" w:cs="Times New Roman"/>
          <w:sz w:val="24"/>
          <w:szCs w:val="24"/>
        </w:rPr>
        <w:t>, 1999)</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and effectively</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they predict accurately 95% of the time (</w:t>
      </w:r>
      <w:proofErr w:type="spellStart"/>
      <w:r>
        <w:rPr>
          <w:rFonts w:ascii="Times New Roman" w:eastAsia="Times New Roman" w:hAnsi="Times New Roman" w:cs="Times New Roman"/>
          <w:sz w:val="24"/>
          <w:szCs w:val="24"/>
        </w:rPr>
        <w:t>Liontou</w:t>
      </w:r>
      <w:proofErr w:type="spellEnd"/>
      <w:r>
        <w:rPr>
          <w:rFonts w:ascii="Times New Roman" w:eastAsia="Times New Roman" w:hAnsi="Times New Roman" w:cs="Times New Roman"/>
          <w:sz w:val="24"/>
          <w:szCs w:val="24"/>
        </w:rPr>
        <w:t>, 2012). Furthermore, increased levels of prediction are associated with fewer errors and with a more complete interpretation with fewer omissions from the source speech (</w:t>
      </w:r>
      <w:proofErr w:type="spellStart"/>
      <w:r>
        <w:rPr>
          <w:rFonts w:ascii="Times New Roman" w:eastAsia="Times New Roman" w:hAnsi="Times New Roman" w:cs="Times New Roman"/>
          <w:sz w:val="24"/>
          <w:szCs w:val="24"/>
        </w:rPr>
        <w:t>Kurz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Färber</w:t>
      </w:r>
      <w:proofErr w:type="spellEnd"/>
      <w:r>
        <w:rPr>
          <w:rFonts w:ascii="Times New Roman" w:eastAsia="Times New Roman" w:hAnsi="Times New Roman" w:cs="Times New Roman"/>
          <w:sz w:val="24"/>
          <w:szCs w:val="24"/>
        </w:rPr>
        <w:t xml:space="preserve">, 2003). Despite the frequency and efficiency of anticipation in interpreters, to our knowledge, there is currently only one study on the subject involving this population. </w:t>
      </w:r>
      <w:proofErr w:type="spellStart"/>
      <w:r>
        <w:rPr>
          <w:rFonts w:ascii="Times New Roman" w:eastAsia="Times New Roman" w:hAnsi="Times New Roman" w:cs="Times New Roman"/>
          <w:sz w:val="24"/>
          <w:szCs w:val="24"/>
        </w:rPr>
        <w:t>Chernov</w:t>
      </w:r>
      <w:proofErr w:type="spellEnd"/>
      <w:r>
        <w:rPr>
          <w:rFonts w:ascii="Times New Roman" w:eastAsia="Times New Roman" w:hAnsi="Times New Roman" w:cs="Times New Roman"/>
          <w:sz w:val="24"/>
          <w:szCs w:val="24"/>
        </w:rPr>
        <w:t xml:space="preserve"> (2004) investigated interpreters’ anticipation of highly constraining sentences with unexpected endings while performing simultaneous interpreting. Results showed that they generated more accurate predictions, measured by production of expected referents, when interpreting from their L1 to their L2 than from their L2 to their L1. However, the participants’ L1s were mixed, the variables were unclear, and statistical analyses were absent. Our study </w:t>
      </w:r>
      <w:r>
        <w:rPr>
          <w:rFonts w:ascii="Times New Roman" w:eastAsia="Times New Roman" w:hAnsi="Times New Roman" w:cs="Times New Roman"/>
          <w:sz w:val="24"/>
          <w:szCs w:val="24"/>
          <w:highlight w:val="white"/>
        </w:rPr>
        <w:t>stakes out new territory by investigating whether interpreters’ vast anticipatory exposure extends to non-interpreting situations. Our goal is to isolate the role of anticipatory exposure from language experience and proficiency, and to inform instructional practices.</w:t>
      </w:r>
    </w:p>
    <w:p w:rsidR="0021616B" w:rsidRDefault="006948C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lastRenderedPageBreak/>
        <w:t xml:space="preserve">Lexical Stress </w:t>
      </w:r>
      <w:r>
        <w:rPr>
          <w:rFonts w:ascii="Times New Roman" w:eastAsia="Times New Roman" w:hAnsi="Times New Roman" w:cs="Times New Roman"/>
          <w:b/>
          <w:sz w:val="24"/>
          <w:szCs w:val="24"/>
          <w:highlight w:val="white"/>
        </w:rPr>
        <w:t>and Syllabic Structure in Spanish and English</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 investigate two linguistic variables: lexical stress (suprasegmental) and syllabic structure (segmental). Both segments, discrete units of sound identifiable in the speech signal, and </w:t>
      </w:r>
      <w:proofErr w:type="spellStart"/>
      <w:r>
        <w:rPr>
          <w:rFonts w:ascii="Times New Roman" w:eastAsia="Times New Roman" w:hAnsi="Times New Roman" w:cs="Times New Roman"/>
          <w:sz w:val="24"/>
          <w:szCs w:val="24"/>
          <w:highlight w:val="white"/>
        </w:rPr>
        <w:t>suprasegmentals</w:t>
      </w:r>
      <w:proofErr w:type="spellEnd"/>
      <w:r>
        <w:rPr>
          <w:rFonts w:ascii="Times New Roman" w:eastAsia="Times New Roman" w:hAnsi="Times New Roman" w:cs="Times New Roman"/>
          <w:sz w:val="24"/>
          <w:szCs w:val="24"/>
          <w:highlight w:val="white"/>
        </w:rPr>
        <w:t xml:space="preserve">, elements of speech extending over a range of segments, can be used contrastively. </w:t>
      </w:r>
      <w:r>
        <w:rPr>
          <w:rFonts w:ascii="Times New Roman" w:eastAsia="Times New Roman" w:hAnsi="Times New Roman" w:cs="Times New Roman"/>
          <w:sz w:val="24"/>
          <w:szCs w:val="24"/>
        </w:rPr>
        <w:t>Lexical stress, a suprasegmental, refers to the relative prominence of one syllable over the rest of the syllables in a word. Prominent syllables typically have higher pitch, longer duration, and are louder (</w:t>
      </w:r>
      <w:proofErr w:type="spellStart"/>
      <w:r>
        <w:rPr>
          <w:rFonts w:ascii="Times New Roman" w:eastAsia="Times New Roman" w:hAnsi="Times New Roman" w:cs="Times New Roman"/>
          <w:sz w:val="24"/>
          <w:szCs w:val="24"/>
        </w:rPr>
        <w:t>Hualde</w:t>
      </w:r>
      <w:proofErr w:type="spellEnd"/>
      <w:r>
        <w:rPr>
          <w:rFonts w:ascii="Times New Roman" w:eastAsia="Times New Roman" w:hAnsi="Times New Roman" w:cs="Times New Roman"/>
          <w:sz w:val="24"/>
          <w:szCs w:val="24"/>
        </w:rPr>
        <w:t>, 2013). Lexical stress is contrastive in both Spanish (</w:t>
      </w:r>
      <w:proofErr w:type="spellStart"/>
      <w:r>
        <w:rPr>
          <w:rFonts w:ascii="Times New Roman" w:eastAsia="Times New Roman" w:hAnsi="Times New Roman" w:cs="Times New Roman"/>
          <w:i/>
          <w:sz w:val="24"/>
          <w:szCs w:val="24"/>
        </w:rPr>
        <w:t>SAbana</w:t>
      </w:r>
      <w:proofErr w:type="spellEnd"/>
      <w:r>
        <w:rPr>
          <w:rFonts w:ascii="Times New Roman" w:eastAsia="Times New Roman" w:hAnsi="Times New Roman" w:cs="Times New Roman"/>
          <w:sz w:val="24"/>
          <w:szCs w:val="24"/>
        </w:rPr>
        <w:t xml:space="preserve"> ‘bed sheet’ vs. </w:t>
      </w:r>
      <w:proofErr w:type="spellStart"/>
      <w:r>
        <w:rPr>
          <w:rFonts w:ascii="Times New Roman" w:eastAsia="Times New Roman" w:hAnsi="Times New Roman" w:cs="Times New Roman"/>
          <w:i/>
          <w:sz w:val="24"/>
          <w:szCs w:val="24"/>
        </w:rPr>
        <w:t>saBAna</w:t>
      </w:r>
      <w:proofErr w:type="spellEnd"/>
      <w:r>
        <w:rPr>
          <w:rFonts w:ascii="Times New Roman" w:eastAsia="Times New Roman" w:hAnsi="Times New Roman" w:cs="Times New Roman"/>
          <w:sz w:val="24"/>
          <w:szCs w:val="24"/>
        </w:rPr>
        <w:t xml:space="preserve"> ‘savannah’) and English (</w:t>
      </w:r>
      <w:proofErr w:type="spellStart"/>
      <w:r>
        <w:rPr>
          <w:rFonts w:ascii="Times New Roman" w:eastAsia="Times New Roman" w:hAnsi="Times New Roman" w:cs="Times New Roman"/>
          <w:i/>
          <w:sz w:val="24"/>
          <w:szCs w:val="24"/>
        </w:rPr>
        <w:t>CONflict</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i/>
          <w:sz w:val="24"/>
          <w:szCs w:val="24"/>
        </w:rPr>
        <w:t>conFLICT</w:t>
      </w:r>
      <w:proofErr w:type="spellEnd"/>
      <w:r>
        <w:rPr>
          <w:rFonts w:ascii="Times New Roman" w:eastAsia="Times New Roman" w:hAnsi="Times New Roman" w:cs="Times New Roman"/>
          <w:sz w:val="24"/>
          <w:szCs w:val="24"/>
        </w:rPr>
        <w:t xml:space="preserve">), but it is realized differently in the two languages. English is typically categorized as a stress-timed language in which the time interval between stressed syllables is approximately the same and is partially modulated by vowel reduction processes. Specifically, unstressed vowels typically have shorter duration and formant frequencies often centralize towards [ə]. Spanish, on the other hand, is generally assumed to be a syllable-timed language in which syllables, both stressed and unstressed, have approximately the same duration and vowel quality </w:t>
      </w:r>
      <w:proofErr w:type="gramStart"/>
      <w:r>
        <w:rPr>
          <w:rFonts w:ascii="Times New Roman" w:eastAsia="Times New Roman" w:hAnsi="Times New Roman" w:cs="Times New Roman"/>
          <w:sz w:val="24"/>
          <w:szCs w:val="24"/>
        </w:rPr>
        <w:t>tends</w:t>
      </w:r>
      <w:proofErr w:type="gramEnd"/>
      <w:r>
        <w:rPr>
          <w:rFonts w:ascii="Times New Roman" w:eastAsia="Times New Roman" w:hAnsi="Times New Roman" w:cs="Times New Roman"/>
          <w:sz w:val="24"/>
          <w:szCs w:val="24"/>
        </w:rPr>
        <w:t xml:space="preserve"> to remain steady-state and does not reduce. These differences may explain why Anglophones encounter difficulties producing (Lord, 2007) and perceiving (Face, 2005, 2006) lexical stress in L2 Spanish. However, Spanish and English monolinguals also use this suprasegmental property in different ways. For instance, in Spanish and English monolinguals, a </w:t>
      </w:r>
      <w:proofErr w:type="spellStart"/>
      <w:r>
        <w:rPr>
          <w:rFonts w:ascii="Times New Roman" w:eastAsia="Times New Roman" w:hAnsi="Times New Roman" w:cs="Times New Roman"/>
          <w:sz w:val="24"/>
          <w:szCs w:val="24"/>
        </w:rPr>
        <w:t>prosodically</w:t>
      </w:r>
      <w:proofErr w:type="spellEnd"/>
      <w:r>
        <w:rPr>
          <w:rFonts w:ascii="Times New Roman" w:eastAsia="Times New Roman" w:hAnsi="Times New Roman" w:cs="Times New Roman"/>
          <w:sz w:val="24"/>
          <w:szCs w:val="24"/>
        </w:rPr>
        <w:t xml:space="preserve"> matched prime facilitates perception, but a mismatched prime inhibits (slower RTs) perception in Spanish monolinguals (Soto-</w:t>
      </w:r>
      <w:proofErr w:type="spellStart"/>
      <w:r>
        <w:rPr>
          <w:rFonts w:ascii="Times New Roman" w:eastAsia="Times New Roman" w:hAnsi="Times New Roman" w:cs="Times New Roman"/>
          <w:sz w:val="24"/>
          <w:szCs w:val="24"/>
        </w:rPr>
        <w:t>faraco</w:t>
      </w:r>
      <w:proofErr w:type="spellEnd"/>
      <w:r>
        <w:rPr>
          <w:rFonts w:ascii="Times New Roman" w:eastAsia="Times New Roman" w:hAnsi="Times New Roman" w:cs="Times New Roman"/>
          <w:sz w:val="24"/>
          <w:szCs w:val="24"/>
        </w:rPr>
        <w:t>, Sebastián-</w:t>
      </w:r>
      <w:proofErr w:type="spellStart"/>
      <w:r>
        <w:rPr>
          <w:rFonts w:ascii="Times New Roman" w:eastAsia="Times New Roman" w:hAnsi="Times New Roman" w:cs="Times New Roman"/>
          <w:sz w:val="24"/>
          <w:szCs w:val="24"/>
        </w:rPr>
        <w:t>gallés</w:t>
      </w:r>
      <w:proofErr w:type="spellEnd"/>
      <w:r>
        <w:rPr>
          <w:rFonts w:ascii="Times New Roman" w:eastAsia="Times New Roman" w:hAnsi="Times New Roman" w:cs="Times New Roman"/>
          <w:sz w:val="24"/>
          <w:szCs w:val="24"/>
        </w:rPr>
        <w:t>, &amp; Cutler, 2001), but not in English monolinguals (Cooper, Cutler, &amp; Wales, 2002). These differences suggest that lexical stress in Spanish is used to reduce the number of competitors for lexical access, but this does not seem to be the case in English, likely due to the fact that vowel reduction can efficiently fill this role.</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regard to syllabic structure, both Spanish and English permit open and closed syllables, though there is a presumably universal preference for onset + </w:t>
      </w:r>
      <w:proofErr w:type="spellStart"/>
      <w:r>
        <w:rPr>
          <w:rFonts w:ascii="Times New Roman" w:eastAsia="Times New Roman" w:hAnsi="Times New Roman" w:cs="Times New Roman"/>
          <w:sz w:val="24"/>
          <w:szCs w:val="24"/>
        </w:rPr>
        <w:t>vocoide</w:t>
      </w:r>
      <w:proofErr w:type="spellEnd"/>
      <w:r>
        <w:rPr>
          <w:rFonts w:ascii="Times New Roman" w:eastAsia="Times New Roman" w:hAnsi="Times New Roman" w:cs="Times New Roman"/>
          <w:sz w:val="24"/>
          <w:szCs w:val="24"/>
        </w:rPr>
        <w:t xml:space="preserve"> sequences to remain open, i.e., </w:t>
      </w:r>
      <w:proofErr w:type="spellStart"/>
      <w:r>
        <w:rPr>
          <w:rFonts w:ascii="Times New Roman" w:eastAsia="Times New Roman" w:hAnsi="Times New Roman" w:cs="Times New Roman"/>
          <w:sz w:val="24"/>
          <w:szCs w:val="24"/>
        </w:rPr>
        <w:t>codaless</w:t>
      </w:r>
      <w:proofErr w:type="spellEnd"/>
      <w:r>
        <w:rPr>
          <w:rFonts w:ascii="Times New Roman" w:eastAsia="Times New Roman" w:hAnsi="Times New Roman" w:cs="Times New Roman"/>
          <w:sz w:val="24"/>
          <w:szCs w:val="24"/>
        </w:rPr>
        <w:t xml:space="preserve"> (see Hyman, 1975, and Jakobson, 1968, for a review). This preference is evident in </w:t>
      </w:r>
      <w:proofErr w:type="spellStart"/>
      <w:r>
        <w:rPr>
          <w:rFonts w:ascii="Times New Roman" w:eastAsia="Times New Roman" w:hAnsi="Times New Roman" w:cs="Times New Roman"/>
          <w:sz w:val="24"/>
          <w:szCs w:val="24"/>
        </w:rPr>
        <w:t>resyllabification</w:t>
      </w:r>
      <w:proofErr w:type="spellEnd"/>
      <w:r>
        <w:rPr>
          <w:rFonts w:ascii="Times New Roman" w:eastAsia="Times New Roman" w:hAnsi="Times New Roman" w:cs="Times New Roman"/>
          <w:sz w:val="24"/>
          <w:szCs w:val="24"/>
        </w:rPr>
        <w:t xml:space="preserve">, a phonological process by which a coda consonant surfaces as the onset of the subsequent syllable (i.e., </w:t>
      </w:r>
      <w:r>
        <w:rPr>
          <w:rFonts w:ascii="Times New Roman" w:eastAsia="Times New Roman" w:hAnsi="Times New Roman" w:cs="Times New Roman"/>
          <w:i/>
          <w:sz w:val="24"/>
          <w:szCs w:val="24"/>
        </w:rPr>
        <w:t xml:space="preserve">Las alas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la.sa.las</w:t>
      </w:r>
      <w:proofErr w:type="spellEnd"/>
      <w:r>
        <w:rPr>
          <w:rFonts w:ascii="Times New Roman" w:eastAsia="Times New Roman" w:hAnsi="Times New Roman" w:cs="Times New Roman"/>
          <w:sz w:val="24"/>
          <w:szCs w:val="24"/>
        </w:rPr>
        <w:t>], Eng. “the wings”). Given this tendency to avoid coda segments, CVC syllables in English and Spanish can be considered marked, at least with regard to CV syllables. As a result, the mere presence of a coda may be perceived as more salient acoustically (Hahn &amp; Bailey, 2005) or articulatory (</w:t>
      </w:r>
      <w:proofErr w:type="spellStart"/>
      <w:r>
        <w:rPr>
          <w:rFonts w:ascii="Times New Roman" w:eastAsia="Times New Roman" w:hAnsi="Times New Roman" w:cs="Times New Roman"/>
          <w:sz w:val="24"/>
          <w:szCs w:val="24"/>
        </w:rPr>
        <w:t>Côté</w:t>
      </w:r>
      <w:proofErr w:type="spellEnd"/>
      <w:r>
        <w:rPr>
          <w:rFonts w:ascii="Times New Roman" w:eastAsia="Times New Roman" w:hAnsi="Times New Roman" w:cs="Times New Roman"/>
          <w:sz w:val="24"/>
          <w:szCs w:val="24"/>
        </w:rPr>
        <w:t>, 1997) to the listener. Of crucial importance to the present study, listeners utilize syllabic structure, especially in the first syllable of a word, to reduce competition during lexical access (</w:t>
      </w:r>
      <w:proofErr w:type="spellStart"/>
      <w:r>
        <w:rPr>
          <w:rFonts w:ascii="Times New Roman" w:eastAsia="Times New Roman" w:hAnsi="Times New Roman" w:cs="Times New Roman"/>
          <w:sz w:val="24"/>
          <w:szCs w:val="24"/>
        </w:rPr>
        <w:t>Cholin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t>
      </w:r>
      <w:proofErr w:type="spellEnd"/>
      <w:r>
        <w:rPr>
          <w:rFonts w:ascii="Times New Roman" w:eastAsia="Times New Roman" w:hAnsi="Times New Roman" w:cs="Times New Roman"/>
          <w:sz w:val="24"/>
          <w:szCs w:val="24"/>
        </w:rPr>
        <w:t xml:space="preserve">, &amp; Schiller, 2006).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syllable structure of a lexical item might aid anticipatory processes before some morphological information becomes available. </w:t>
      </w:r>
    </w:p>
    <w:p w:rsidR="0021616B" w:rsidRDefault="006948C5">
      <w:pPr>
        <w:spacing w:line="480" w:lineRule="auto"/>
        <w:ind w:right="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rsidR="0021616B" w:rsidRDefault="006948C5">
      <w:pPr>
        <w:spacing w:line="480" w:lineRule="auto"/>
        <w:ind w:right="80" w:firstLine="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Native speakers use suprasegmental (Roll et al., 2010, 2013, 2017; </w:t>
      </w:r>
      <w:proofErr w:type="spellStart"/>
      <w:r>
        <w:rPr>
          <w:rFonts w:ascii="Times New Roman" w:eastAsia="Times New Roman" w:hAnsi="Times New Roman" w:cs="Times New Roman"/>
          <w:sz w:val="24"/>
          <w:szCs w:val="24"/>
        </w:rPr>
        <w:t>Söderstrom</w:t>
      </w:r>
      <w:proofErr w:type="spellEnd"/>
      <w:r>
        <w:rPr>
          <w:rFonts w:ascii="Times New Roman" w:eastAsia="Times New Roman" w:hAnsi="Times New Roman" w:cs="Times New Roman"/>
          <w:sz w:val="24"/>
          <w:szCs w:val="24"/>
        </w:rPr>
        <w:t xml:space="preserve"> et al., 2015) and segmental information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to anticipate inflectional morphology during word recognition. However, adult L2 learners use suprasegmental properties at higher (</w:t>
      </w: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et al., 2016), but not lower proficiency (</w:t>
      </w:r>
      <w:proofErr w:type="spellStart"/>
      <w:r>
        <w:rPr>
          <w:rFonts w:ascii="Times New Roman" w:eastAsia="Times New Roman" w:hAnsi="Times New Roman" w:cs="Times New Roman"/>
          <w:sz w:val="24"/>
          <w:szCs w:val="24"/>
        </w:rPr>
        <w:t>Gosselke</w:t>
      </w:r>
      <w:proofErr w:type="spellEnd"/>
      <w:r>
        <w:rPr>
          <w:rFonts w:ascii="Times New Roman" w:eastAsia="Times New Roman" w:hAnsi="Times New Roman" w:cs="Times New Roman"/>
          <w:sz w:val="24"/>
          <w:szCs w:val="24"/>
        </w:rPr>
        <w:t xml:space="preserve"> et al., 2018;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and some segmental information at all proficiency levels, but mostly at lower proficiency levels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These studies suggest that post-puberty learners may integrate suprasegmental and segmental information at different stages of the acquisition </w:t>
      </w:r>
      <w:proofErr w:type="gramStart"/>
      <w:r>
        <w:rPr>
          <w:rFonts w:ascii="Times New Roman" w:eastAsia="Times New Roman" w:hAnsi="Times New Roman" w:cs="Times New Roman"/>
          <w:sz w:val="24"/>
          <w:szCs w:val="24"/>
        </w:rPr>
        <w:t>sequence, and</w:t>
      </w:r>
      <w:proofErr w:type="gramEnd"/>
      <w:r>
        <w:rPr>
          <w:rFonts w:ascii="Times New Roman" w:eastAsia="Times New Roman" w:hAnsi="Times New Roman" w:cs="Times New Roman"/>
          <w:sz w:val="24"/>
          <w:szCs w:val="24"/>
        </w:rPr>
        <w:t xml:space="preserve"> generates the need to conduct further research contrasting these two levels of phonetic/phonological detail within the same sample pool. We investigate how natives and non-natives use suprasegmental (lexical stress: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paroxytone) and segmental (syllabic structure: CVC, CV) information to predict suffixes. </w:t>
      </w:r>
      <w:r>
        <w:rPr>
          <w:rFonts w:ascii="Times New Roman" w:eastAsia="Times New Roman" w:hAnsi="Times New Roman" w:cs="Times New Roman"/>
          <w:sz w:val="24"/>
          <w:szCs w:val="24"/>
          <w:highlight w:val="white"/>
        </w:rPr>
        <w:t xml:space="preserve">We hypothesize that monolinguals will </w:t>
      </w:r>
      <w:r>
        <w:rPr>
          <w:rFonts w:ascii="Times New Roman" w:eastAsia="Times New Roman" w:hAnsi="Times New Roman" w:cs="Times New Roman"/>
          <w:sz w:val="24"/>
          <w:szCs w:val="24"/>
          <w:highlight w:val="white"/>
        </w:rPr>
        <w:lastRenderedPageBreak/>
        <w:t>make stress-suffix associations, following L1 studies on Swedish tone (Roll et al., 2017) and English vowel duration (</w:t>
      </w:r>
      <w:proofErr w:type="spellStart"/>
      <w:r>
        <w:rPr>
          <w:rFonts w:ascii="Times New Roman" w:eastAsia="Times New Roman" w:hAnsi="Times New Roman" w:cs="Times New Roman"/>
          <w:sz w:val="24"/>
          <w:szCs w:val="24"/>
          <w:highlight w:val="white"/>
        </w:rPr>
        <w:t>Rehrig</w:t>
      </w:r>
      <w:proofErr w:type="spellEnd"/>
      <w:r>
        <w:rPr>
          <w:rFonts w:ascii="Times New Roman" w:eastAsia="Times New Roman" w:hAnsi="Times New Roman" w:cs="Times New Roman"/>
          <w:sz w:val="24"/>
          <w:szCs w:val="24"/>
          <w:highlight w:val="white"/>
        </w:rPr>
        <w:t>, 2017), and that advanced L2 learners will only anticipate in CVC conditions, based on L2 studies on Spanish syllabic structure (</w:t>
      </w:r>
      <w:proofErr w:type="spellStart"/>
      <w:r>
        <w:rPr>
          <w:rFonts w:ascii="Times New Roman" w:eastAsia="Times New Roman" w:hAnsi="Times New Roman" w:cs="Times New Roman"/>
          <w:sz w:val="24"/>
          <w:szCs w:val="24"/>
          <w:highlight w:val="white"/>
        </w:rPr>
        <w:t>Sagarra</w:t>
      </w:r>
      <w:proofErr w:type="spellEnd"/>
      <w:r>
        <w:rPr>
          <w:rFonts w:ascii="Times New Roman" w:eastAsia="Times New Roman" w:hAnsi="Times New Roman" w:cs="Times New Roman"/>
          <w:sz w:val="24"/>
          <w:szCs w:val="24"/>
          <w:highlight w:val="white"/>
        </w:rPr>
        <w:t xml:space="preserve"> &amp; Casillas, 2018). We also expect monolinguals to anticipate earlier than the learners, considering that lexical disambiguation can depend </w:t>
      </w:r>
      <w:r>
        <w:rPr>
          <w:rFonts w:ascii="Times New Roman" w:eastAsia="Times New Roman" w:hAnsi="Times New Roman" w:cs="Times New Roman"/>
          <w:sz w:val="24"/>
          <w:szCs w:val="24"/>
        </w:rPr>
        <w:t>on lexical stress in Spanish (Soto-</w:t>
      </w:r>
      <w:proofErr w:type="spellStart"/>
      <w:r>
        <w:rPr>
          <w:rFonts w:ascii="Times New Roman" w:eastAsia="Times New Roman" w:hAnsi="Times New Roman" w:cs="Times New Roman"/>
          <w:sz w:val="24"/>
          <w:szCs w:val="24"/>
        </w:rPr>
        <w:t>Faraco</w:t>
      </w:r>
      <w:proofErr w:type="spellEnd"/>
      <w:r>
        <w:rPr>
          <w:rFonts w:ascii="Times New Roman" w:eastAsia="Times New Roman" w:hAnsi="Times New Roman" w:cs="Times New Roman"/>
          <w:sz w:val="24"/>
          <w:szCs w:val="24"/>
        </w:rPr>
        <w:t xml:space="preserve"> et al., 2001) but on vowel reduction in English (Cooper et al., 2002). </w:t>
      </w:r>
    </w:p>
    <w:p w:rsidR="0021616B" w:rsidRDefault="006948C5">
      <w:pPr>
        <w:spacing w:line="480" w:lineRule="auto"/>
        <w:ind w:right="80" w:firstLine="64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L2 anticipatory studies mix proficiency, language experience and anticipation exposure</w:t>
      </w:r>
      <w:r>
        <w:rPr>
          <w:rFonts w:ascii="Times New Roman" w:eastAsia="Times New Roman" w:hAnsi="Times New Roman" w:cs="Times New Roman"/>
          <w:sz w:val="24"/>
          <w:szCs w:val="24"/>
          <w:highlight w:val="white"/>
        </w:rPr>
        <w:t>. We isolate the role of anticipation exposure by comparing equally proficient learners (advanced) with and without extensive interpreting experience. We</w:t>
      </w:r>
      <w:r>
        <w:rPr>
          <w:rFonts w:ascii="Times New Roman" w:eastAsia="Times New Roman" w:hAnsi="Times New Roman" w:cs="Times New Roman"/>
          <w:sz w:val="24"/>
          <w:szCs w:val="24"/>
        </w:rPr>
        <w:t xml:space="preserve"> predict that interpreters will anticipate in CVC, but not CV, conditions like non-interpreters, but will anticipate at a faster rate than non-interpreters (albeit slower than monolinguals). This hypothesis is rooted in studies indicating that interpreting practice results in increased cortical thickness (related to training effects) in brain areas implicated in simultaneous interpreting, but also in other areas related to the production of propositional speech (</w:t>
      </w:r>
      <w:proofErr w:type="spellStart"/>
      <w:r>
        <w:rPr>
          <w:rFonts w:ascii="Times New Roman" w:eastAsia="Times New Roman" w:hAnsi="Times New Roman" w:cs="Times New Roman"/>
          <w:sz w:val="24"/>
          <w:szCs w:val="24"/>
        </w:rPr>
        <w:t>Hervais</w:t>
      </w:r>
      <w:proofErr w:type="spellEnd"/>
      <w:r>
        <w:rPr>
          <w:rFonts w:ascii="Times New Roman" w:eastAsia="Times New Roman" w:hAnsi="Times New Roman" w:cs="Times New Roman"/>
          <w:sz w:val="24"/>
          <w:szCs w:val="24"/>
        </w:rPr>
        <w:t>-Adelman et al., 2017). Furthermore, various studies have revealed that anticipation during simultaneous interpreting correlates with improvement of overall quality of the interpretation (</w:t>
      </w:r>
      <w:proofErr w:type="spellStart"/>
      <w:r>
        <w:rPr>
          <w:rFonts w:ascii="Times New Roman" w:eastAsia="Times New Roman" w:hAnsi="Times New Roman" w:cs="Times New Roman"/>
          <w:sz w:val="24"/>
          <w:szCs w:val="24"/>
        </w:rPr>
        <w:t>Kurz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Färber</w:t>
      </w:r>
      <w:proofErr w:type="spellEnd"/>
      <w:r>
        <w:rPr>
          <w:rFonts w:ascii="Times New Roman" w:eastAsia="Times New Roman" w:hAnsi="Times New Roman" w:cs="Times New Roman"/>
          <w:sz w:val="24"/>
          <w:szCs w:val="24"/>
        </w:rPr>
        <w:t xml:space="preserve">, 2003). </w:t>
      </w:r>
    </w:p>
    <w:p w:rsidR="0021616B" w:rsidRDefault="006948C5">
      <w:pPr>
        <w:spacing w:line="480" w:lineRule="auto"/>
        <w:ind w:right="80" w:firstLine="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lexical stress, we hypothesize that interpreters will anticipate with paroxytones, but not </w:t>
      </w:r>
      <w:proofErr w:type="spellStart"/>
      <w:r>
        <w:rPr>
          <w:rFonts w:ascii="Times New Roman" w:eastAsia="Times New Roman" w:hAnsi="Times New Roman" w:cs="Times New Roman"/>
          <w:sz w:val="24"/>
          <w:szCs w:val="24"/>
        </w:rPr>
        <w:t>oxytones</w:t>
      </w:r>
      <w:proofErr w:type="spellEnd"/>
      <w:r>
        <w:rPr>
          <w:rFonts w:ascii="Times New Roman" w:eastAsia="Times New Roman" w:hAnsi="Times New Roman" w:cs="Times New Roman"/>
          <w:sz w:val="24"/>
          <w:szCs w:val="24"/>
        </w:rPr>
        <w:t xml:space="preserve">, (i.e., they will predict when the first syllable is tonic). This hypothesis is grounded in the idea put forth by </w:t>
      </w:r>
      <w:proofErr w:type="spellStart"/>
      <w:r>
        <w:rPr>
          <w:rFonts w:ascii="Times New Roman" w:eastAsia="Times New Roman" w:hAnsi="Times New Roman" w:cs="Times New Roman"/>
          <w:sz w:val="24"/>
          <w:szCs w:val="24"/>
        </w:rPr>
        <w:t>Kuperberg</w:t>
      </w:r>
      <w:proofErr w:type="spellEnd"/>
      <w:r>
        <w:rPr>
          <w:rFonts w:ascii="Times New Roman" w:eastAsia="Times New Roman" w:hAnsi="Times New Roman" w:cs="Times New Roman"/>
          <w:sz w:val="24"/>
          <w:szCs w:val="24"/>
        </w:rPr>
        <w:t xml:space="preserve"> &amp; Jaeger (2016) who posit that prediction depends on the </w:t>
      </w:r>
      <w:proofErr w:type="spellStart"/>
      <w:r>
        <w:rPr>
          <w:rFonts w:ascii="Times New Roman" w:eastAsia="Times New Roman" w:hAnsi="Times New Roman" w:cs="Times New Roman"/>
          <w:sz w:val="24"/>
          <w:szCs w:val="24"/>
        </w:rPr>
        <w:t>comprehenders</w:t>
      </w:r>
      <w:proofErr w:type="spellEnd"/>
      <w:r>
        <w:rPr>
          <w:rFonts w:ascii="Times New Roman" w:eastAsia="Times New Roman" w:hAnsi="Times New Roman" w:cs="Times New Roman"/>
          <w:sz w:val="24"/>
          <w:szCs w:val="24"/>
        </w:rPr>
        <w:t xml:space="preserve">’ goals, prior knowledge and the expected utility of making a prediction; as well as </w:t>
      </w:r>
      <w:proofErr w:type="spellStart"/>
      <w:r>
        <w:rPr>
          <w:rFonts w:ascii="Times New Roman" w:eastAsia="Times New Roman" w:hAnsi="Times New Roman" w:cs="Times New Roman"/>
          <w:sz w:val="24"/>
          <w:szCs w:val="24"/>
        </w:rPr>
        <w:t>Chernov</w:t>
      </w:r>
      <w:proofErr w:type="spellEnd"/>
      <w:r>
        <w:rPr>
          <w:rFonts w:ascii="Times New Roman" w:eastAsia="Times New Roman" w:hAnsi="Times New Roman" w:cs="Times New Roman"/>
          <w:sz w:val="24"/>
          <w:szCs w:val="24"/>
        </w:rPr>
        <w:t xml:space="preserve"> (2004) who defends that prediction is possible during simultaneous interpreting thanks to redundancy at different levels in the text (phonological, semantic, syntactic, etc.). Given the cost of making an error, interpreters may need to accumulate sufficient evidence (via acoustic information) before making a prediction as a </w:t>
      </w:r>
      <w:r>
        <w:rPr>
          <w:rFonts w:ascii="Times New Roman" w:eastAsia="Times New Roman" w:hAnsi="Times New Roman" w:cs="Times New Roman"/>
          <w:sz w:val="24"/>
          <w:szCs w:val="24"/>
        </w:rPr>
        <w:lastRenderedPageBreak/>
        <w:t>general strategy to reduce errors. Specifically, when the speech signal lacks the acoustic correlates associated with a tonic syllable (higher F0, intensity and longer duration), interpreters may not predict until enough information becomes available.</w:t>
      </w:r>
    </w:p>
    <w:p w:rsidR="0021616B" w:rsidRDefault="006948C5">
      <w:pPr>
        <w:spacing w:line="480" w:lineRule="auto"/>
        <w:ind w:righ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21616B" w:rsidRDefault="006948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rsidR="0021616B" w:rsidRDefault="006948C5">
      <w:pPr>
        <w:spacing w:line="480" w:lineRule="auto"/>
        <w:ind w:right="1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pool consisted of 25 Spanish monolinguals (M), 26 non-</w:t>
      </w:r>
      <w:proofErr w:type="gramStart"/>
      <w:r>
        <w:rPr>
          <w:rFonts w:ascii="Times New Roman" w:eastAsia="Times New Roman" w:hAnsi="Times New Roman" w:cs="Times New Roman"/>
          <w:sz w:val="24"/>
          <w:szCs w:val="24"/>
        </w:rPr>
        <w:t>interpreter</w:t>
      </w:r>
      <w:proofErr w:type="gramEnd"/>
      <w:r>
        <w:rPr>
          <w:rFonts w:ascii="Times New Roman" w:eastAsia="Times New Roman" w:hAnsi="Times New Roman" w:cs="Times New Roman"/>
          <w:sz w:val="24"/>
          <w:szCs w:val="24"/>
        </w:rPr>
        <w:t xml:space="preserve"> advanced English L2 learners of Spanish (NIN), and 12 interpreter advanced English- Spanish learners (IN), between 18 and 50 years old. The data were collected at two large universities in the United States and Spain. The monolinguals were born and raised in a monolingual region of Spain, had not been abroad for more than 3 months, and were not proficient in English according to a multiple-choice section adapted from the TOEFL. The learner groups were born and raised in an English monolingual environment, attended school in English, learned Spanish in a formal setting after the age of 12, and had studied abroad in a Spanish-speaking country between 1 and 48 months. The NIN had no translating or interpreting experience, but the IN had official interpreting certifications (courts, medical interpreting, etc.) or professional training (master’s and bachelor’s</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had been working as professional interpreters full time for at least two years (range = 2 – 22 years,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11.80,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5.63). Most of the IN worked in the simultaneous interpreting mode (the interpreter translates the speech at the same time the speaker is talking) and occasionally in consecutive interpreting (the interpreter renders the translation after the speaker finishes one section of the speech), although two of them interpreted mostly in the consecutive mode.</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rule out the possibility of IN performing better than NIN due to higher WM or L2 proficiency, we tested for homogeneity of variance for WM (all groups) and L2 proficiency (L2 groups), and then conducted TOST (two one-sided tests) of equivalence for all pairwise </w:t>
      </w:r>
      <w:r>
        <w:rPr>
          <w:rFonts w:ascii="Times New Roman" w:eastAsia="Times New Roman" w:hAnsi="Times New Roman" w:cs="Times New Roman"/>
          <w:sz w:val="24"/>
          <w:szCs w:val="24"/>
        </w:rPr>
        <w:lastRenderedPageBreak/>
        <w:t>comparisons (</w:t>
      </w:r>
      <w:proofErr w:type="spellStart"/>
      <w:r>
        <w:rPr>
          <w:rFonts w:ascii="Times New Roman" w:eastAsia="Times New Roman" w:hAnsi="Times New Roman" w:cs="Times New Roman"/>
          <w:sz w:val="24"/>
          <w:szCs w:val="24"/>
        </w:rPr>
        <w:t>Lakens</w:t>
      </w:r>
      <w:proofErr w:type="spellEnd"/>
      <w:r>
        <w:rPr>
          <w:rFonts w:ascii="Times New Roman" w:eastAsia="Times New Roman" w:hAnsi="Times New Roman" w:cs="Times New Roman"/>
          <w:sz w:val="24"/>
          <w:szCs w:val="24"/>
        </w:rPr>
        <w:t>, 2017). We tested moderate effects with a Cohen’s D of 0.3. The results revealed equal homogeneity for WM (</w:t>
      </w:r>
      <w:proofErr w:type="gramStart"/>
      <w:r>
        <w:rPr>
          <w:rFonts w:ascii="Times New Roman" w:eastAsia="Times New Roman" w:hAnsi="Times New Roman" w:cs="Times New Roman"/>
          <w:i/>
          <w:sz w:val="24"/>
          <w:szCs w:val="24"/>
        </w:rPr>
        <w:t>K</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 4.48,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0.09) and L2 proficiency (</w:t>
      </w:r>
      <w:r>
        <w:rPr>
          <w:rFonts w:ascii="Times New Roman" w:eastAsia="Times New Roman" w:hAnsi="Times New Roman" w:cs="Times New Roman"/>
          <w:i/>
          <w:sz w:val="24"/>
          <w:szCs w:val="24"/>
        </w:rPr>
        <w:t>K</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0.90). Furthermore, the observed effects were statistically not different from zero for all pairwise comparisons for WM (M vs. IN: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(47.62) = -1.20,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0.12; M vs. NIN: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(33.11) = 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0.51; IN vs. NIN: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(34.26) = 0.26,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0.40) and for L2 proficiency (IN vs. NIN: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(20) = 1.07,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0.85). Table 1 summarizes the descriptive statistics for WM and L2 proficiency.</w:t>
      </w:r>
    </w:p>
    <w:p w:rsidR="0021616B" w:rsidRDefault="006948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&lt;INSERT TABLE 1 HERE&gt;</w:t>
      </w:r>
    </w:p>
    <w:p w:rsidR="0021616B" w:rsidRDefault="006948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procedure</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completed a language background questionnaire (5 minutes), a proficiency test (20 minutes), an eye-tracking task (20 minutes), a phonological short-term memory test (10 minutes), a WM test (10 minutes), a gating task (10 minutes), and a production task (15 min), in this order. All tasks were collected individually in one session (approx. 1 hour and 30 minutes). The present work focuses on the eye-tracking data.</w:t>
      </w:r>
    </w:p>
    <w:p w:rsidR="0021616B" w:rsidRDefault="006948C5">
      <w:pPr>
        <w:spacing w:line="480" w:lineRule="auto"/>
        <w:ind w:firstLine="80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Screening tests</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background questionnaire included questions about the participants’ L1 and L2 acquisition, education, stays abroad, and current percentage of use of both languages. The IN group had an extra set of questions related to their professional activity: working languages, modes of interpreting most commonly used (consecutive, simultaneous, or sight translation), interpreting training and certification, and years of professional experience. The language proficiency test was an adapted version of the </w:t>
      </w:r>
      <w:r>
        <w:rPr>
          <w:rFonts w:ascii="Times New Roman" w:eastAsia="Times New Roman" w:hAnsi="Times New Roman" w:cs="Times New Roman"/>
          <w:i/>
          <w:sz w:val="24"/>
          <w:szCs w:val="24"/>
        </w:rPr>
        <w:t xml:space="preserve">Diploma de </w:t>
      </w:r>
      <w:proofErr w:type="spellStart"/>
      <w:r>
        <w:rPr>
          <w:rFonts w:ascii="Times New Roman" w:eastAsia="Times New Roman" w:hAnsi="Times New Roman" w:cs="Times New Roman"/>
          <w:i/>
          <w:sz w:val="24"/>
          <w:szCs w:val="24"/>
        </w:rPr>
        <w:t>Español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Lengua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Extranjera</w:t>
      </w:r>
      <w:proofErr w:type="spellEnd"/>
      <w:r>
        <w:rPr>
          <w:rFonts w:ascii="Times New Roman" w:eastAsia="Times New Roman" w:hAnsi="Times New Roman" w:cs="Times New Roman"/>
          <w:sz w:val="24"/>
          <w:szCs w:val="24"/>
        </w:rPr>
        <w:t xml:space="preserve"> (DELE) with a total of 56 multiple-choice questions, based on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Herschensohn, (2010). Three blocks of 12 questions assessed grammar and the last 20 questions evaluated reading comprehension. Correct answers received 1 point and incorrect answers received 0 points.</w:t>
      </w:r>
    </w:p>
    <w:p w:rsidR="0021616B" w:rsidRDefault="006948C5">
      <w:pPr>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Eye-tracking task</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w:t>
      </w:r>
      <w:proofErr w:type="spellStart"/>
      <w:r>
        <w:rPr>
          <w:rFonts w:ascii="Times New Roman" w:eastAsia="Times New Roman" w:hAnsi="Times New Roman" w:cs="Times New Roman"/>
          <w:sz w:val="24"/>
          <w:szCs w:val="24"/>
        </w:rPr>
        <w:t>EyeLink</w:t>
      </w:r>
      <w:proofErr w:type="spellEnd"/>
      <w:r>
        <w:rPr>
          <w:rFonts w:ascii="Times New Roman" w:eastAsia="Times New Roman" w:hAnsi="Times New Roman" w:cs="Times New Roman"/>
          <w:sz w:val="24"/>
          <w:szCs w:val="24"/>
        </w:rPr>
        <w:t xml:space="preserve"> 1000 Plus desktop mount eye-tracker from SR Research was used to record eye movements (sampling rate: 1k Hz; spatial resolution: 32</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horizontal, 25</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vertical; averaged calibration error: .25-.5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 The task was presented to participants on a </w:t>
      </w:r>
      <w:proofErr w:type="spellStart"/>
      <w:r>
        <w:rPr>
          <w:rFonts w:ascii="Times New Roman" w:eastAsia="Times New Roman" w:hAnsi="Times New Roman" w:cs="Times New Roman"/>
          <w:sz w:val="24"/>
          <w:szCs w:val="24"/>
        </w:rPr>
        <w:t>BenQ</w:t>
      </w:r>
      <w:proofErr w:type="spellEnd"/>
      <w:r>
        <w:rPr>
          <w:rFonts w:ascii="Times New Roman" w:eastAsia="Times New Roman" w:hAnsi="Times New Roman" w:cs="Times New Roman"/>
          <w:sz w:val="24"/>
          <w:szCs w:val="24"/>
        </w:rPr>
        <w:t xml:space="preserve"> XL2420TE monitor at a resolution of 1920 x 1080 pixels and Sol Republic 1601-32 headphones. There were 66 sentences: 18 practice, 16 experimental, and 32 fillers. All sentences were 5 to 7 words long, there were equal proportions of two filler types (number: </w:t>
      </w:r>
      <w:r>
        <w:rPr>
          <w:rFonts w:ascii="Times New Roman" w:eastAsia="Times New Roman" w:hAnsi="Times New Roman" w:cs="Times New Roman"/>
          <w:i/>
          <w:sz w:val="24"/>
          <w:szCs w:val="24"/>
        </w:rPr>
        <w:t>col-</w:t>
      </w:r>
      <w:proofErr w:type="spellStart"/>
      <w:r>
        <w:rPr>
          <w:rFonts w:ascii="Times New Roman" w:eastAsia="Times New Roman" w:hAnsi="Times New Roman" w:cs="Times New Roman"/>
          <w:i/>
          <w:sz w:val="24"/>
          <w:szCs w:val="24"/>
        </w:rPr>
        <w:t>coles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‘cauliflower-cauliflowers’; lexical: </w:t>
      </w:r>
      <w:r>
        <w:rPr>
          <w:rFonts w:ascii="Times New Roman" w:eastAsia="Times New Roman" w:hAnsi="Times New Roman" w:cs="Times New Roman"/>
          <w:i/>
          <w:sz w:val="24"/>
          <w:szCs w:val="24"/>
        </w:rPr>
        <w:t>mar-</w:t>
      </w:r>
      <w:proofErr w:type="spellStart"/>
      <w:r>
        <w:rPr>
          <w:rFonts w:ascii="Times New Roman" w:eastAsia="Times New Roman" w:hAnsi="Times New Roman" w:cs="Times New Roman"/>
          <w:i/>
          <w:sz w:val="24"/>
          <w:szCs w:val="24"/>
        </w:rPr>
        <w:t>marco</w:t>
      </w:r>
      <w:proofErr w:type="spellEnd"/>
      <w:r>
        <w:rPr>
          <w:rFonts w:ascii="Times New Roman" w:eastAsia="Times New Roman" w:hAnsi="Times New Roman" w:cs="Times New Roman"/>
          <w:sz w:val="24"/>
          <w:szCs w:val="24"/>
        </w:rPr>
        <w:t xml:space="preserve"> ‘sea-frame’), and the first syllables of all target words (filler and experimental) were identical. The target words were paroxytones (8 disyllabic verbs) and </w:t>
      </w:r>
      <w:proofErr w:type="spellStart"/>
      <w:r>
        <w:rPr>
          <w:rFonts w:ascii="Times New Roman" w:eastAsia="Times New Roman" w:hAnsi="Times New Roman" w:cs="Times New Roman"/>
          <w:sz w:val="24"/>
          <w:szCs w:val="24"/>
        </w:rPr>
        <w:t>oxytones</w:t>
      </w:r>
      <w:proofErr w:type="spellEnd"/>
      <w:r>
        <w:rPr>
          <w:rFonts w:ascii="Times New Roman" w:eastAsia="Times New Roman" w:hAnsi="Times New Roman" w:cs="Times New Roman"/>
          <w:sz w:val="24"/>
          <w:szCs w:val="24"/>
        </w:rPr>
        <w:t xml:space="preserve"> (8 disyllabic verbs). Approximately half of the target words’ first syllable had CV structure (</w:t>
      </w:r>
      <w:proofErr w:type="spellStart"/>
      <w:r>
        <w:rPr>
          <w:rFonts w:ascii="Times New Roman" w:eastAsia="Times New Roman" w:hAnsi="Times New Roman" w:cs="Times New Roman"/>
          <w:i/>
          <w:sz w:val="24"/>
          <w:szCs w:val="24"/>
        </w:rPr>
        <w:t>la.var</w:t>
      </w:r>
      <w:proofErr w:type="spellEnd"/>
      <w:r>
        <w:rPr>
          <w:rFonts w:ascii="Times New Roman" w:eastAsia="Times New Roman" w:hAnsi="Times New Roman" w:cs="Times New Roman"/>
          <w:sz w:val="24"/>
          <w:szCs w:val="24"/>
        </w:rPr>
        <w:t xml:space="preserve"> ‘to wash’), and the other half had CVC structure, with a </w:t>
      </w:r>
      <w:proofErr w:type="spellStart"/>
      <w:r>
        <w:rPr>
          <w:rFonts w:ascii="Times New Roman" w:eastAsia="Times New Roman" w:hAnsi="Times New Roman" w:cs="Times New Roman"/>
          <w:sz w:val="24"/>
          <w:szCs w:val="24"/>
        </w:rPr>
        <w:t>rhotic</w:t>
      </w:r>
      <w:proofErr w:type="spellEnd"/>
      <w:r>
        <w:rPr>
          <w:rFonts w:ascii="Times New Roman" w:eastAsia="Times New Roman" w:hAnsi="Times New Roman" w:cs="Times New Roman"/>
          <w:sz w:val="24"/>
          <w:szCs w:val="24"/>
        </w:rPr>
        <w:t xml:space="preserve"> or nasal coda (</w:t>
      </w:r>
      <w:proofErr w:type="spellStart"/>
      <w:r>
        <w:rPr>
          <w:rFonts w:ascii="Times New Roman" w:eastAsia="Times New Roman" w:hAnsi="Times New Roman" w:cs="Times New Roman"/>
          <w:i/>
          <w:sz w:val="24"/>
          <w:szCs w:val="24"/>
        </w:rPr>
        <w:t>fir.mar</w:t>
      </w:r>
      <w:proofErr w:type="spellEnd"/>
      <w:r>
        <w:rPr>
          <w:rFonts w:ascii="Times New Roman" w:eastAsia="Times New Roman" w:hAnsi="Times New Roman" w:cs="Times New Roman"/>
          <w:sz w:val="24"/>
          <w:szCs w:val="24"/>
        </w:rPr>
        <w:t xml:space="preserve"> ‘to sign’). Finally, the paroxytone and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target words were comparable in terms of overall lexical frequency (</w:t>
      </w:r>
      <w:proofErr w:type="gramStart"/>
      <w:r>
        <w:rPr>
          <w:rFonts w:ascii="Times New Roman" w:eastAsia="Times New Roman" w:hAnsi="Times New Roman" w:cs="Times New Roman"/>
          <w:i/>
          <w:sz w:val="24"/>
          <w:szCs w:val="24"/>
        </w:rPr>
        <w:t>K</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 2.70,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0.11, TOST: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(37.11) = 0.67, p = 0.75) as measured by the </w:t>
      </w:r>
      <w:r>
        <w:rPr>
          <w:rFonts w:ascii="Times New Roman" w:eastAsia="Times New Roman" w:hAnsi="Times New Roman" w:cs="Times New Roman"/>
          <w:i/>
          <w:sz w:val="24"/>
          <w:szCs w:val="24"/>
        </w:rPr>
        <w:t>LEXESP</w:t>
      </w:r>
      <w:r>
        <w:rPr>
          <w:rFonts w:ascii="Times New Roman" w:eastAsia="Times New Roman" w:hAnsi="Times New Roman" w:cs="Times New Roman"/>
          <w:sz w:val="24"/>
          <w:szCs w:val="24"/>
        </w:rPr>
        <w:t xml:space="preserve"> Spanish frequency dictionary (Sebastián-</w:t>
      </w:r>
      <w:proofErr w:type="spellStart"/>
      <w:r>
        <w:rPr>
          <w:rFonts w:ascii="Times New Roman" w:eastAsia="Times New Roman" w:hAnsi="Times New Roman" w:cs="Times New Roman"/>
          <w:sz w:val="24"/>
          <w:szCs w:val="24"/>
        </w:rPr>
        <w:t>Gallés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Carreiras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Cuetos</w:t>
      </w:r>
      <w:proofErr w:type="spellEnd"/>
      <w:r>
        <w:rPr>
          <w:rFonts w:ascii="Times New Roman" w:eastAsia="Times New Roman" w:hAnsi="Times New Roman" w:cs="Times New Roman"/>
          <w:sz w:val="24"/>
          <w:szCs w:val="24"/>
        </w:rPr>
        <w:t xml:space="preserve"> &amp; Martí, 2000). </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was the following: participants rested their heads on a chin-rest and performed a nine-point calibration while looking at a monitor. Then, they completed the practice trials followed by the experimental and filler trials, separated by a 500-ms blank screen. Participants were randomly assigned to one of the two versions of the experiment. The practice trials were identical in both versions, were presented in the same order, and served to familiarize participants to the speaker’s voice, speech rate and acoustic characteristics of the sound files. For each trial (practice, experimental, or filler), the participants completed a drift correction, followed by a fixation point in the center of the screen for 250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they read the target and distractor words (e.g. </w:t>
      </w:r>
      <w:r>
        <w:rPr>
          <w:rFonts w:ascii="Times New Roman" w:eastAsia="Times New Roman" w:hAnsi="Times New Roman" w:cs="Times New Roman"/>
          <w:i/>
          <w:sz w:val="24"/>
          <w:szCs w:val="24"/>
        </w:rPr>
        <w:t xml:space="preserve">lava - </w:t>
      </w:r>
      <w:proofErr w:type="spellStart"/>
      <w:r>
        <w:rPr>
          <w:rFonts w:ascii="Times New Roman" w:eastAsia="Times New Roman" w:hAnsi="Times New Roman" w:cs="Times New Roman"/>
          <w:i/>
          <w:sz w:val="24"/>
          <w:szCs w:val="24"/>
        </w:rPr>
        <w:t>lavó</w:t>
      </w:r>
      <w:proofErr w:type="spellEnd"/>
      <w:r>
        <w:rPr>
          <w:rFonts w:ascii="Times New Roman" w:eastAsia="Times New Roman" w:hAnsi="Times New Roman" w:cs="Times New Roman"/>
          <w:sz w:val="24"/>
          <w:szCs w:val="24"/>
        </w:rPr>
        <w:t xml:space="preserve">, ‘(s)he washes - washed’), and 1,000ms later they heard the sound file (e.g. </w:t>
      </w:r>
      <w:r>
        <w:rPr>
          <w:rFonts w:ascii="Times New Roman" w:eastAsia="Times New Roman" w:hAnsi="Times New Roman" w:cs="Times New Roman"/>
          <w:i/>
          <w:sz w:val="24"/>
          <w:szCs w:val="24"/>
        </w:rPr>
        <w:t xml:space="preserve">El primo </w:t>
      </w:r>
      <w:proofErr w:type="spellStart"/>
      <w:r>
        <w:rPr>
          <w:rFonts w:ascii="Times New Roman" w:eastAsia="Times New Roman" w:hAnsi="Times New Roman" w:cs="Times New Roman"/>
          <w:i/>
          <w:sz w:val="24"/>
          <w:szCs w:val="24"/>
        </w:rPr>
        <w:t>lavó</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coches</w:t>
      </w:r>
      <w:proofErr w:type="spellEnd"/>
      <w:r>
        <w:rPr>
          <w:rFonts w:ascii="Times New Roman" w:eastAsia="Times New Roman" w:hAnsi="Times New Roman" w:cs="Times New Roman"/>
          <w:sz w:val="24"/>
          <w:szCs w:val="24"/>
        </w:rPr>
        <w:t xml:space="preserve">, ‘the cousin washed the cars’). Then they chose one of </w:t>
      </w:r>
      <w:r>
        <w:rPr>
          <w:rFonts w:ascii="Times New Roman" w:eastAsia="Times New Roman" w:hAnsi="Times New Roman" w:cs="Times New Roman"/>
          <w:sz w:val="24"/>
          <w:szCs w:val="24"/>
        </w:rPr>
        <w:lastRenderedPageBreak/>
        <w:t xml:space="preserve">the two words as soon as they could by pressing the right or left shift key (see Appendix I for a complete list of stimuli). Participants did not need to listen to the entire sentence, but key presses before the target onset did not stop the sound file nor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they recorded (see Figure 1).</w:t>
      </w:r>
    </w:p>
    <w:p w:rsidR="0021616B" w:rsidRDefault="006948C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&lt;INSERT FIGURE 1 HERE&gt;</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Words rather than images were used, because a pilot eye-tracking task with monolinguals showed that imageability of the target words was low and that participants could not decipher what the image meant even after hearing the target word. Also, words show stronger phonological competitor effects with non-predictive contexts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&amp; McQueen, 2007; Ito, Dunn &amp; Pickering, 2017). Words were displayed in Arial font and 150pt size, were centered in the left and right halves of the </w:t>
      </w:r>
      <w:proofErr w:type="gramStart"/>
      <w:r>
        <w:rPr>
          <w:rFonts w:ascii="Times New Roman" w:eastAsia="Times New Roman" w:hAnsi="Times New Roman" w:cs="Times New Roman"/>
          <w:sz w:val="24"/>
          <w:szCs w:val="24"/>
        </w:rPr>
        <w:t>screen, and</w:t>
      </w:r>
      <w:proofErr w:type="gramEnd"/>
      <w:r>
        <w:rPr>
          <w:rFonts w:ascii="Times New Roman" w:eastAsia="Times New Roman" w:hAnsi="Times New Roman" w:cs="Times New Roman"/>
          <w:sz w:val="24"/>
          <w:szCs w:val="24"/>
        </w:rPr>
        <w:t xml:space="preserve"> were counterbalanced (half of present verbs appeared on the left, half as targets and half as distractors, and half of past tense verbs appeared on the right, half as targets and half as distractors). </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Auditory stimuli were recorded in a sound-attenuated booth, using a Shure SM58 microphone and a Marantz Solid State Recorder PMD670, at a sampling rate of 44.1 kHz and 16-bit quantization. A female native speaker of Peninsular Spanish recorded each sentence three times, taking into consideration speaking rate and standard intonation. The best iteration was selected according to clarity. Next, volume was normalized at -18dB, and 100ms of leading and trailing silence was added using </w:t>
      </w:r>
      <w:proofErr w:type="spellStart"/>
      <w:r>
        <w:rPr>
          <w:rFonts w:ascii="Times New Roman" w:eastAsia="Times New Roman" w:hAnsi="Times New Roman" w:cs="Times New Roman"/>
          <w:i/>
          <w:sz w:val="24"/>
          <w:szCs w:val="24"/>
        </w:rPr>
        <w:t>Praat</w:t>
      </w:r>
      <w:proofErr w:type="spellEnd"/>
      <w:r>
        <w:rPr>
          <w:rFonts w:ascii="Times New Roman" w:eastAsia="Times New Roman" w:hAnsi="Times New Roman" w:cs="Times New Roman"/>
          <w:sz w:val="24"/>
          <w:szCs w:val="24"/>
        </w:rPr>
        <w:t xml:space="preserve"> (Boersma &amp; </w:t>
      </w:r>
      <w:proofErr w:type="spellStart"/>
      <w:r>
        <w:rPr>
          <w:rFonts w:ascii="Times New Roman" w:eastAsia="Times New Roman" w:hAnsi="Times New Roman" w:cs="Times New Roman"/>
          <w:sz w:val="24"/>
          <w:szCs w:val="24"/>
        </w:rPr>
        <w:t>Weenik</w:t>
      </w:r>
      <w:proofErr w:type="spellEnd"/>
      <w:r>
        <w:rPr>
          <w:rFonts w:ascii="Times New Roman" w:eastAsia="Times New Roman" w:hAnsi="Times New Roman" w:cs="Times New Roman"/>
          <w:sz w:val="24"/>
          <w:szCs w:val="24"/>
        </w:rPr>
        <w:t>, 2017). The mean speech rate of all utterances was 3.03 ± 0.49</w:t>
      </w:r>
      <w:r>
        <w:rPr>
          <w:rFonts w:ascii="Times New Roman" w:eastAsia="Times New Roman" w:hAnsi="Times New Roman" w:cs="Times New Roman"/>
          <w:i/>
          <w:sz w:val="24"/>
          <w:szCs w:val="24"/>
        </w:rPr>
        <w:t xml:space="preserve"> SD</w:t>
      </w:r>
      <w:r>
        <w:rPr>
          <w:rFonts w:ascii="Times New Roman" w:eastAsia="Times New Roman" w:hAnsi="Times New Roman" w:cs="Times New Roman"/>
          <w:sz w:val="24"/>
          <w:szCs w:val="24"/>
        </w:rPr>
        <w:t xml:space="preserve"> syllables per second, and the mean length of all sentences was 2.51 ± 0.22</w:t>
      </w:r>
      <w:r>
        <w:rPr>
          <w:rFonts w:ascii="Times New Roman" w:eastAsia="Times New Roman" w:hAnsi="Times New Roman" w:cs="Times New Roman"/>
          <w:i/>
          <w:sz w:val="24"/>
          <w:szCs w:val="24"/>
        </w:rPr>
        <w:t xml:space="preserve"> SD</w:t>
      </w:r>
      <w:r>
        <w:rPr>
          <w:rFonts w:ascii="Times New Roman" w:eastAsia="Times New Roman" w:hAnsi="Times New Roman" w:cs="Times New Roman"/>
          <w:sz w:val="24"/>
          <w:szCs w:val="24"/>
        </w:rPr>
        <w:t xml:space="preserve"> seconds. Finally, sentences were organized following a Latin Square design (each block included only one sentence of a specific condition</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were later pseudo-randomized to reduce the chances that two sentences of the same type and condition appeared consecutively. </w:t>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Analyses</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time course data from the eye-tracking task were </w:t>
      </w:r>
      <w:proofErr w:type="spellStart"/>
      <w:r>
        <w:rPr>
          <w:rFonts w:ascii="Times New Roman" w:eastAsia="Times New Roman" w:hAnsi="Times New Roman" w:cs="Times New Roman"/>
          <w:sz w:val="24"/>
          <w:szCs w:val="24"/>
        </w:rPr>
        <w:t>downsampled</w:t>
      </w:r>
      <w:proofErr w:type="spellEnd"/>
      <w:r>
        <w:rPr>
          <w:rFonts w:ascii="Times New Roman" w:eastAsia="Times New Roman" w:hAnsi="Times New Roman" w:cs="Times New Roman"/>
          <w:sz w:val="24"/>
          <w:szCs w:val="24"/>
        </w:rPr>
        <w:t xml:space="preserve"> to bins of 10 and 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and were submitted to three separate series of analyses: one-sided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generalized linear mixed effects models (GLMMs), and growth curve analyses (GCA, Mirman, 2016). For all analyses, the time course was shifted forward 200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(the time required to launch a saccade, </w:t>
      </w:r>
      <w:proofErr w:type="spellStart"/>
      <w:r>
        <w:rPr>
          <w:rFonts w:ascii="Times New Roman" w:eastAsia="Times New Roman" w:hAnsi="Times New Roman" w:cs="Times New Roman"/>
          <w:sz w:val="24"/>
          <w:szCs w:val="24"/>
        </w:rPr>
        <w:t>Matin</w:t>
      </w:r>
      <w:proofErr w:type="spellEnd"/>
      <w:r>
        <w:rPr>
          <w:rFonts w:ascii="Times New Roman" w:eastAsia="Times New Roman" w:hAnsi="Times New Roman" w:cs="Times New Roman"/>
          <w:sz w:val="24"/>
          <w:szCs w:val="24"/>
        </w:rPr>
        <w:t xml:space="preserve">, Shao, &amp; </w:t>
      </w:r>
      <w:proofErr w:type="spellStart"/>
      <w:r>
        <w:rPr>
          <w:rFonts w:ascii="Times New Roman" w:eastAsia="Times New Roman" w:hAnsi="Times New Roman" w:cs="Times New Roman"/>
          <w:sz w:val="24"/>
          <w:szCs w:val="24"/>
        </w:rPr>
        <w:t>Boff</w:t>
      </w:r>
      <w:proofErr w:type="spellEnd"/>
      <w:r>
        <w:rPr>
          <w:rFonts w:ascii="Times New Roman" w:eastAsia="Times New Roman" w:hAnsi="Times New Roman" w:cs="Times New Roman"/>
          <w:sz w:val="24"/>
          <w:szCs w:val="24"/>
        </w:rPr>
        <w:t xml:space="preserve">, 1993). Analyses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(R Core Team, 2018). Hierarchical models were fit using </w:t>
      </w:r>
      <w:r>
        <w:rPr>
          <w:rFonts w:ascii="Times New Roman" w:eastAsia="Times New Roman" w:hAnsi="Times New Roman" w:cs="Times New Roman"/>
          <w:i/>
          <w:sz w:val="24"/>
          <w:szCs w:val="24"/>
        </w:rPr>
        <w:t>lme4</w:t>
      </w:r>
      <w:r>
        <w:rPr>
          <w:rFonts w:ascii="Times New Roman" w:eastAsia="Times New Roman" w:hAnsi="Times New Roman" w:cs="Times New Roman"/>
          <w:sz w:val="24"/>
          <w:szCs w:val="24"/>
        </w:rPr>
        <w:t xml:space="preserve"> (Bates, </w:t>
      </w:r>
      <w:proofErr w:type="spellStart"/>
      <w:r>
        <w:rPr>
          <w:rFonts w:ascii="Times New Roman" w:eastAsia="Times New Roman" w:hAnsi="Times New Roman" w:cs="Times New Roman"/>
          <w:sz w:val="24"/>
          <w:szCs w:val="24"/>
        </w:rPr>
        <w:t>Mächler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Bolker</w:t>
      </w:r>
      <w:proofErr w:type="spellEnd"/>
      <w:r>
        <w:rPr>
          <w:rFonts w:ascii="Times New Roman" w:eastAsia="Times New Roman" w:hAnsi="Times New Roman" w:cs="Times New Roman"/>
          <w:sz w:val="24"/>
          <w:szCs w:val="24"/>
        </w:rPr>
        <w:t xml:space="preserve">, &amp; Walker, 2009). For all statistical assessments causal priority was given to lexical stress. This reflects the fact that lexical stress was the primary variable of interest. Main effects and higher order interactions were assessed using nested model comparisons. Where appropriate, pairwise tests were conducted using the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i/>
          <w:sz w:val="24"/>
          <w:szCs w:val="24"/>
        </w:rPr>
        <w:t>multcomp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Hothorn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Bretz</w:t>
      </w:r>
      <w:proofErr w:type="spellEnd"/>
      <w:r>
        <w:rPr>
          <w:rFonts w:ascii="Times New Roman" w:eastAsia="Times New Roman" w:hAnsi="Times New Roman" w:cs="Times New Roman"/>
          <w:sz w:val="24"/>
          <w:szCs w:val="24"/>
        </w:rPr>
        <w:t xml:space="preserve">, &amp; Westfall, 2008). </w:t>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21616B" w:rsidRDefault="006948C5">
      <w:pPr>
        <w:spacing w:line="480" w:lineRule="auto"/>
        <w:ind w:left="20" w:firstLine="700"/>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The goal of the first set of analyses was to determine whether participants fixated on targets above chance after hearing the first syllable of the word, i.e., before hearing the suffix. To this end, we analyzed the 10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bin centered at the target syllable offset. Specifically, we calculated by-subject target fixations and submitted the scores to one-tailed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for each group, for both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and paroxytone words (the primary variable of interest).</w:t>
      </w:r>
      <w:r>
        <w:rPr>
          <w:rFonts w:ascii="Times New Roman" w:eastAsia="Times New Roman" w:hAnsi="Times New Roman" w:cs="Times New Roman"/>
          <w:sz w:val="24"/>
          <w:szCs w:val="24"/>
          <w:highlight w:val="white"/>
        </w:rPr>
        <w:t xml:space="preserve"> We set μ at 50%, and the alternative hypothesis</w:t>
      </w:r>
      <w:r>
        <w:rPr>
          <w:rFonts w:ascii="Times New Roman" w:eastAsia="Times New Roman" w:hAnsi="Times New Roman" w:cs="Times New Roman"/>
          <w:sz w:val="24"/>
          <w:szCs w:val="24"/>
        </w:rPr>
        <w:t xml:space="preserve"> that target fixations would be greater than μ.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a statistically significant result indicates that the group in question fixated on the target above chance before hearing the target suffix morphology. To avoid family-wise error, the alpha level for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-tests was Bonferroni-corrected (0.05 / 6 = 0.008). The results indicated that only M and IN fixated on the target words above chance at the first syllable offset (i.e., before hearing the suffix). This applied to paroxytone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(21) = 2.80, Estimate = 0.63, </w:t>
      </w:r>
      <w:r>
        <w:rPr>
          <w:rFonts w:ascii="Times New Roman" w:eastAsia="Times New Roman" w:hAnsi="Times New Roman" w:cs="Times New Roman"/>
          <w:i/>
          <w:sz w:val="24"/>
          <w:szCs w:val="24"/>
        </w:rPr>
        <w:t xml:space="preserve">CI </w:t>
      </w:r>
      <w:r>
        <w:rPr>
          <w:rFonts w:ascii="Times New Roman" w:eastAsia="Times New Roman" w:hAnsi="Times New Roman" w:cs="Times New Roman"/>
          <w:sz w:val="24"/>
          <w:szCs w:val="24"/>
        </w:rPr>
        <w:t xml:space="preserve">low = 0.55,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0.005) and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(21) = 4.77, Estimate = 0.72,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 xml:space="preserve"> low = 0.61,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0.001) words for M, and paroxytone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(9) = 3.46, Estimate = 0.63,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 xml:space="preserve"> low = 0.52,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0.004) and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(9) = 3.38, Estimate = </w:t>
      </w:r>
      <w:r>
        <w:rPr>
          <w:rFonts w:ascii="Times New Roman" w:eastAsia="Times New Roman" w:hAnsi="Times New Roman" w:cs="Times New Roman"/>
          <w:sz w:val="24"/>
          <w:szCs w:val="24"/>
        </w:rPr>
        <w:lastRenderedPageBreak/>
        <w:t>0.68,</w:t>
      </w:r>
      <w:r>
        <w:rPr>
          <w:rFonts w:ascii="Times New Roman" w:eastAsia="Times New Roman" w:hAnsi="Times New Roman" w:cs="Times New Roman"/>
          <w:i/>
          <w:sz w:val="24"/>
          <w:szCs w:val="24"/>
        </w:rPr>
        <w:t xml:space="preserve"> CI</w:t>
      </w:r>
      <w:r>
        <w:rPr>
          <w:rFonts w:ascii="Times New Roman" w:eastAsia="Times New Roman" w:hAnsi="Times New Roman" w:cs="Times New Roman"/>
          <w:sz w:val="24"/>
          <w:szCs w:val="24"/>
        </w:rPr>
        <w:t xml:space="preserve"> low = 0.53,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0.004) words for IN. NIN did not fixate on target words above chance at the a priori adjusted alpha level. Table 2 provides a complete list of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w:t>
      </w:r>
    </w:p>
    <w:p w:rsidR="0021616B" w:rsidRDefault="006948C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&lt;INSERT TABLE 2 HERE&gt;</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analysis also examined target fixations from the 10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bin centered at the target syllable offset. The purpose of this analysis was to complement the previous analysis by determining if target fixations (at the same time point) varied as a function of group (M, NIN, IN), stress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paroxytone) and syllable structure (CV, CVC). In this case, the criterion—target fixation (looks to target vs. looks to distractor)—was binary, thus the data were modeled using a GLMM with a binomially distributed error term and a logit linking function. M was the reference level and the model included by-subject and by-item random intercepts with random slopes for stress and syllable structure. The model yielded a main effect of group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 = 11.273,</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 0.003) and syllabic structure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7.75,</w:t>
      </w:r>
      <w:r>
        <w:rPr>
          <w:rFonts w:ascii="Times New Roman" w:eastAsia="Times New Roman" w:hAnsi="Times New Roman" w:cs="Times New Roman"/>
          <w:i/>
          <w:sz w:val="24"/>
          <w:szCs w:val="24"/>
        </w:rPr>
        <w:t xml:space="preserve"> p </w:t>
      </w:r>
      <w:r>
        <w:rPr>
          <w:rFonts w:ascii="Times New Roman" w:eastAsia="Times New Roman" w:hAnsi="Times New Roman" w:cs="Times New Roman"/>
          <w:sz w:val="24"/>
          <w:szCs w:val="24"/>
        </w:rPr>
        <w:t>= 0.005), but there was no effect of stress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1) =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0.43), nor were there any higher order interactions. For NIN, the log odds of fixating on the targets was 1.14 +/- 0.32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lower than M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-3.48,</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&lt; 0.001). Target fixations for IN did not differ from M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-1.15,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0.25), nor did NIN and IN differ from each other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-1.59,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0.11). Overall, the presence of a coda was associated with an increase in the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odds of 0.82 +/- 0.23 </w:t>
      </w:r>
      <w:r>
        <w:rPr>
          <w:rFonts w:ascii="Times New Roman" w:eastAsia="Times New Roman" w:hAnsi="Times New Roman" w:cs="Times New Roman"/>
          <w:sz w:val="24"/>
          <w:szCs w:val="24"/>
          <w:highlight w:val="white"/>
        </w:rPr>
        <w:t xml:space="preserve">SE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3.62,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0.001) for fixating on the target words. In sum, at the offset of the target syllable, M fixated on target words more than NIN regardless of stress type, but there was no difference between M and IN. Also, all groups fixated more on target words with CVC than CV first syllables. The model output is available in Appendix II.</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analysis explored how participants fixated on target words as time progressed. The time course of target fixations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analyzed using GCA, to analyze the non-linear time course trajectories including orthogonal polynomial time terms in the model. Specifically, the time course under analysis was from 250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before the offset of the initial syllable of the target </w:t>
      </w:r>
      <w:r>
        <w:rPr>
          <w:rFonts w:ascii="Times New Roman" w:eastAsia="Times New Roman" w:hAnsi="Times New Roman" w:cs="Times New Roman"/>
          <w:sz w:val="24"/>
          <w:szCs w:val="24"/>
        </w:rPr>
        <w:lastRenderedPageBreak/>
        <w:t xml:space="preserve">word to 250ms after. The empirical logit transformation (Barr, 2008) was applied to the binary responses (fixations to the target or the distractor) after the data were </w:t>
      </w:r>
      <w:proofErr w:type="spellStart"/>
      <w:r>
        <w:rPr>
          <w:rFonts w:ascii="Times New Roman" w:eastAsia="Times New Roman" w:hAnsi="Times New Roman" w:cs="Times New Roman"/>
          <w:sz w:val="24"/>
          <w:szCs w:val="24"/>
        </w:rPr>
        <w:t>downsampled</w:t>
      </w:r>
      <w:proofErr w:type="spellEnd"/>
      <w:r>
        <w:rPr>
          <w:rFonts w:ascii="Times New Roman" w:eastAsia="Times New Roman" w:hAnsi="Times New Roman" w:cs="Times New Roman"/>
          <w:sz w:val="24"/>
          <w:szCs w:val="24"/>
        </w:rPr>
        <w:t xml:space="preserve"> into 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bins. We modeled the time course using linear, quadratic, and cubic orthogonal polynomials with fixed effects of group, stress, and syllable structure on all time terms. M was set as the baseline, thus the IN and NIN parameters described how the growth curve of the learners differed from the native controls. All models included subject and subject-by-condition random effects on all time terms.</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plots the model estimates from the GCA. Model comparisons did not yield significant effects for any of the cubic time terms or stress, thus they were excluded from the final model. There was no effect of group on the intercept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4.81,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0.09), but it did significantly affect the linear slope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6.19,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0.03), and the quadratic term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10.21,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0.006). Specifically, NIN had an overall lower fixation rate than M (Estimate = -0.39,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0.19,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0.05). The simple effect of NIN on the quadratic time term indicates they were slower at fixating on targets than M (Estimate = 1.04,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0.31,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0.001). There was also a group by coda interaction on the intercept revealing that IN and NIN fixated on target words less than M in CV, but not CVC, syllables (IN: Estimate = -0.31,</w:t>
      </w:r>
      <w:r>
        <w:rPr>
          <w:rFonts w:ascii="Times New Roman" w:eastAsia="Times New Roman" w:hAnsi="Times New Roman" w:cs="Times New Roman"/>
          <w:i/>
          <w:sz w:val="24"/>
          <w:szCs w:val="24"/>
        </w:rPr>
        <w:t xml:space="preserve"> SE</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NIN: -0.18,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0.07,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0.009). Finally, there was a group by coda interaction on the linear slope for IN (Estimate = 3.30,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0.37,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0.001), indicating that IN fixated on target words at a faster rate than M with CV syllables. This is visible in the left panel of Figure 2 where the time course for IN begins with a lower rate of target fixations than both the M and </w:t>
      </w:r>
      <w:proofErr w:type="gramStart"/>
      <w:r>
        <w:rPr>
          <w:rFonts w:ascii="Times New Roman" w:eastAsia="Times New Roman" w:hAnsi="Times New Roman" w:cs="Times New Roman"/>
          <w:sz w:val="24"/>
          <w:szCs w:val="24"/>
        </w:rPr>
        <w:t>NIN, but</w:t>
      </w:r>
      <w:proofErr w:type="gramEnd"/>
      <w:r>
        <w:rPr>
          <w:rFonts w:ascii="Times New Roman" w:eastAsia="Times New Roman" w:hAnsi="Times New Roman" w:cs="Times New Roman"/>
          <w:sz w:val="24"/>
          <w:szCs w:val="24"/>
        </w:rPr>
        <w:t xml:space="preserve"> reaches the same fixation rate as M by the offset of the first syllable. The full model output is available in Appendix III.</w:t>
      </w:r>
    </w:p>
    <w:p w:rsidR="0021616B" w:rsidRDefault="006948C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&lt;INSERT FIGURE 2 HERE&gt;</w:t>
      </w:r>
    </w:p>
    <w:p w:rsidR="0021616B" w:rsidRDefault="0021616B">
      <w:pPr>
        <w:spacing w:line="480" w:lineRule="auto"/>
        <w:rPr>
          <w:rFonts w:ascii="Times New Roman" w:eastAsia="Times New Roman" w:hAnsi="Times New Roman" w:cs="Times New Roman"/>
          <w:sz w:val="24"/>
          <w:szCs w:val="24"/>
          <w:highlight w:val="yellow"/>
        </w:rPr>
      </w:pPr>
    </w:p>
    <w:p w:rsidR="0021616B" w:rsidRDefault="006948C5">
      <w:pPr>
        <w:spacing w:line="480"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rsidR="0021616B" w:rsidRDefault="006948C5">
      <w:pPr>
        <w:spacing w:line="480" w:lineRule="auto"/>
        <w:ind w:left="40" w:firstLine="680"/>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whether interpreting exposure facilitates anticipatory abilities in non-interpreting situations, by comparing interpreters to non-interpreters of equivalent L2 proficiency. In particular, we examined whether Spanish monolinguals and advanced English learners of Spanish with and without interpretation experience could predict an upcoming suffix as a function of lexical stress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paroxytone) and syllabic structure (CV, CVC). We found that all groups anticipated suffixes when preceded by CVC syllables, in both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and paroxytone words, but only M and IN were also able to anticipate suffixes following CV syllables. Furthermore, IN anticipated suffixes following CV syllables at a faster rate than M and NIN, and M in turn at a faster rate than NIN. Next, we discuss these findings in detail.</w:t>
      </w:r>
    </w:p>
    <w:p w:rsidR="0021616B" w:rsidRDefault="006948C5">
      <w:pPr>
        <w:spacing w:line="480" w:lineRule="auto"/>
        <w:ind w:left="40" w:firstLine="680"/>
        <w:rPr>
          <w:rFonts w:ascii="Times New Roman" w:eastAsia="Times New Roman" w:hAnsi="Times New Roman" w:cs="Times New Roman"/>
          <w:sz w:val="24"/>
          <w:szCs w:val="24"/>
        </w:rPr>
      </w:pPr>
      <w:r>
        <w:rPr>
          <w:rFonts w:ascii="Times New Roman" w:eastAsia="Times New Roman" w:hAnsi="Times New Roman" w:cs="Times New Roman"/>
          <w:sz w:val="24"/>
          <w:szCs w:val="24"/>
        </w:rPr>
        <w:t>First, our hypothesis that M would predict a word’s suffix regardless of lexical stress (</w:t>
      </w:r>
      <w:proofErr w:type="spellStart"/>
      <w:r>
        <w:rPr>
          <w:rFonts w:ascii="Times New Roman" w:eastAsia="Times New Roman" w:hAnsi="Times New Roman" w:cs="Times New Roman"/>
          <w:sz w:val="24"/>
          <w:szCs w:val="24"/>
        </w:rPr>
        <w:t>oxytone</w:t>
      </w:r>
      <w:proofErr w:type="spellEnd"/>
      <w:r>
        <w:rPr>
          <w:rFonts w:ascii="Times New Roman" w:eastAsia="Times New Roman" w:hAnsi="Times New Roman" w:cs="Times New Roman"/>
          <w:sz w:val="24"/>
          <w:szCs w:val="24"/>
        </w:rPr>
        <w:t xml:space="preserve">, paroxytone) and syllabic structure (CV, CVC) was supported. </w:t>
      </w:r>
      <w:r>
        <w:rPr>
          <w:rFonts w:ascii="Times New Roman" w:eastAsia="Times New Roman" w:hAnsi="Times New Roman" w:cs="Times New Roman"/>
          <w:sz w:val="24"/>
          <w:szCs w:val="24"/>
          <w:highlight w:val="white"/>
        </w:rPr>
        <w:t xml:space="preserve">These results are consistent with prior studies showing that natives make predictions based on both suprasegmental information (tone: Roll, 2015; Roll et al., 2011, 2017) and segmental information (syllabic structure: </w:t>
      </w:r>
      <w:proofErr w:type="spellStart"/>
      <w:r>
        <w:rPr>
          <w:rFonts w:ascii="Times New Roman" w:eastAsia="Times New Roman" w:hAnsi="Times New Roman" w:cs="Times New Roman"/>
          <w:sz w:val="24"/>
          <w:szCs w:val="24"/>
          <w:highlight w:val="white"/>
        </w:rPr>
        <w:t>Sagarra</w:t>
      </w:r>
      <w:proofErr w:type="spellEnd"/>
      <w:r>
        <w:rPr>
          <w:rFonts w:ascii="Times New Roman" w:eastAsia="Times New Roman" w:hAnsi="Times New Roman" w:cs="Times New Roman"/>
          <w:sz w:val="24"/>
          <w:szCs w:val="24"/>
          <w:highlight w:val="white"/>
        </w:rPr>
        <w:t xml:space="preserve"> &amp; Casillas, 2018). </w:t>
      </w:r>
      <w:r>
        <w:rPr>
          <w:rFonts w:ascii="Times New Roman" w:eastAsia="Times New Roman" w:hAnsi="Times New Roman" w:cs="Times New Roman"/>
          <w:sz w:val="24"/>
          <w:szCs w:val="24"/>
        </w:rPr>
        <w:t xml:space="preserve">These findings suggest that humans integrate suprasegmental and segmental information during lexical access to predict morphological information within a word, supporting the notion that structural integration and lexical recognition go hand in hand. In addition, our results </w:t>
      </w:r>
      <w:r>
        <w:rPr>
          <w:rFonts w:ascii="Times New Roman" w:eastAsia="Times New Roman" w:hAnsi="Times New Roman" w:cs="Times New Roman"/>
          <w:sz w:val="24"/>
          <w:szCs w:val="24"/>
          <w:highlight w:val="white"/>
        </w:rPr>
        <w:t xml:space="preserve">are in line with studies showing that natives use suprasegmental information to anticipate syntactic information (intonation: Nakamura et al., 2012; </w:t>
      </w:r>
      <w:proofErr w:type="spellStart"/>
      <w:r>
        <w:rPr>
          <w:rFonts w:ascii="Times New Roman" w:eastAsia="Times New Roman" w:hAnsi="Times New Roman" w:cs="Times New Roman"/>
          <w:sz w:val="24"/>
          <w:szCs w:val="24"/>
          <w:highlight w:val="white"/>
        </w:rPr>
        <w:t>Steinhauer</w:t>
      </w:r>
      <w:proofErr w:type="spellEnd"/>
      <w:r>
        <w:rPr>
          <w:rFonts w:ascii="Times New Roman" w:eastAsia="Times New Roman" w:hAnsi="Times New Roman" w:cs="Times New Roman"/>
          <w:sz w:val="24"/>
          <w:szCs w:val="24"/>
          <w:highlight w:val="white"/>
        </w:rPr>
        <w:t xml:space="preserve"> et al., 1999; Weber et al., 2006; pauses between clauses: Hawthorne &amp; </w:t>
      </w:r>
      <w:proofErr w:type="spellStart"/>
      <w:r>
        <w:rPr>
          <w:rFonts w:ascii="Times New Roman" w:eastAsia="Times New Roman" w:hAnsi="Times New Roman" w:cs="Times New Roman"/>
          <w:sz w:val="24"/>
          <w:szCs w:val="24"/>
          <w:highlight w:val="white"/>
        </w:rPr>
        <w:t>Gerken</w:t>
      </w:r>
      <w:proofErr w:type="spellEnd"/>
      <w:r>
        <w:rPr>
          <w:rFonts w:ascii="Times New Roman" w:eastAsia="Times New Roman" w:hAnsi="Times New Roman" w:cs="Times New Roman"/>
          <w:sz w:val="24"/>
          <w:szCs w:val="24"/>
          <w:highlight w:val="white"/>
        </w:rPr>
        <w:t xml:space="preserve">, 2014; </w:t>
      </w:r>
      <w:proofErr w:type="spellStart"/>
      <w:r>
        <w:rPr>
          <w:rFonts w:ascii="Times New Roman" w:eastAsia="Times New Roman" w:hAnsi="Times New Roman" w:cs="Times New Roman"/>
          <w:sz w:val="24"/>
          <w:szCs w:val="24"/>
          <w:highlight w:val="white"/>
        </w:rPr>
        <w:t>Kjelgaard</w:t>
      </w:r>
      <w:proofErr w:type="spellEnd"/>
      <w:r>
        <w:rPr>
          <w:rFonts w:ascii="Times New Roman" w:eastAsia="Times New Roman" w:hAnsi="Times New Roman" w:cs="Times New Roman"/>
          <w:sz w:val="24"/>
          <w:szCs w:val="24"/>
          <w:highlight w:val="white"/>
        </w:rPr>
        <w:t xml:space="preserve"> &amp; Speer, 1999). Taken together, these studies indicate that native listeners use suprasegmental information to generate expectations at several language levels (e.g., morphology and syntax).</w:t>
      </w:r>
    </w:p>
    <w:p w:rsidR="0021616B" w:rsidRDefault="006948C5">
      <w:pPr>
        <w:spacing w:line="480" w:lineRule="auto"/>
        <w:ind w:left="40"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Second, our prediction that the two L2 groups would anticipate in CVC, but not CV, conditions, was partially supported. </w:t>
      </w:r>
      <w:r>
        <w:rPr>
          <w:rFonts w:ascii="Times New Roman" w:eastAsia="Times New Roman" w:hAnsi="Times New Roman" w:cs="Times New Roman"/>
          <w:sz w:val="24"/>
          <w:szCs w:val="24"/>
          <w:highlight w:val="white"/>
        </w:rPr>
        <w:t xml:space="preserve">Concretely, all groups anticipated verbal morphology preceded by CVC syllables, but only M and IN anticipated with CV syllables. That advanced English learners of Spanish predict inflectional morphology based on suprasegmental and segmental information corroborates previous research on advanced learners of Swedish (suprasegments: </w:t>
      </w:r>
      <w:proofErr w:type="spellStart"/>
      <w:r>
        <w:rPr>
          <w:rFonts w:ascii="Times New Roman" w:eastAsia="Times New Roman" w:hAnsi="Times New Roman" w:cs="Times New Roman"/>
          <w:sz w:val="24"/>
          <w:szCs w:val="24"/>
          <w:highlight w:val="white"/>
        </w:rPr>
        <w:t>Schremm</w:t>
      </w:r>
      <w:proofErr w:type="spellEnd"/>
      <w:r>
        <w:rPr>
          <w:rFonts w:ascii="Times New Roman" w:eastAsia="Times New Roman" w:hAnsi="Times New Roman" w:cs="Times New Roman"/>
          <w:sz w:val="24"/>
          <w:szCs w:val="24"/>
          <w:highlight w:val="white"/>
        </w:rPr>
        <w:t xml:space="preserve"> et al., 2016) and advanced English learners of Spanish (segments: </w:t>
      </w:r>
      <w:proofErr w:type="spellStart"/>
      <w:r>
        <w:rPr>
          <w:rFonts w:ascii="Times New Roman" w:eastAsia="Times New Roman" w:hAnsi="Times New Roman" w:cs="Times New Roman"/>
          <w:sz w:val="24"/>
          <w:szCs w:val="24"/>
          <w:highlight w:val="white"/>
        </w:rPr>
        <w:t>Sagarra</w:t>
      </w:r>
      <w:proofErr w:type="spellEnd"/>
      <w:r>
        <w:rPr>
          <w:rFonts w:ascii="Times New Roman" w:eastAsia="Times New Roman" w:hAnsi="Times New Roman" w:cs="Times New Roman"/>
          <w:sz w:val="24"/>
          <w:szCs w:val="24"/>
          <w:highlight w:val="white"/>
        </w:rPr>
        <w:t xml:space="preserve"> &amp; Casillas, 2018). Our findings support top-down models associating adults’ problems acquiring L2 inflectional morphology to difficulties integrating grammatical information during real-time processing (see </w:t>
      </w:r>
      <w:proofErr w:type="spellStart"/>
      <w:r>
        <w:rPr>
          <w:rFonts w:ascii="Times New Roman" w:eastAsia="Times New Roman" w:hAnsi="Times New Roman" w:cs="Times New Roman"/>
          <w:sz w:val="24"/>
          <w:szCs w:val="24"/>
          <w:highlight w:val="white"/>
        </w:rPr>
        <w:t>Sagarra</w:t>
      </w:r>
      <w:proofErr w:type="spellEnd"/>
      <w:r>
        <w:rPr>
          <w:rFonts w:ascii="Times New Roman" w:eastAsia="Times New Roman" w:hAnsi="Times New Roman" w:cs="Times New Roman"/>
          <w:sz w:val="24"/>
          <w:szCs w:val="24"/>
          <w:highlight w:val="white"/>
        </w:rPr>
        <w:t xml:space="preserve"> &amp; Casillas, 2018, for a review). Our findings also support lexical access models claiming that L2 learners can integrate suprasegmental and segmental cues used differently in their L1 for anticipation purposes.</w:t>
      </w:r>
    </w:p>
    <w:p w:rsidR="0021616B" w:rsidRDefault="006948C5">
      <w:pPr>
        <w:spacing w:line="480" w:lineRule="auto"/>
        <w:ind w:left="40"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present study also showed a general tendency for all groups to fixate more on target words with closed (CVC) syllables. A possible explanation for this apparent CVC advantage may be rooted in coda restrictions in English and Spanish. Specifically, these languages show a general preference for </w:t>
      </w:r>
      <w:proofErr w:type="spellStart"/>
      <w:r>
        <w:rPr>
          <w:rFonts w:ascii="Times New Roman" w:eastAsia="Times New Roman" w:hAnsi="Times New Roman" w:cs="Times New Roman"/>
          <w:sz w:val="24"/>
          <w:szCs w:val="24"/>
          <w:highlight w:val="white"/>
        </w:rPr>
        <w:t>codaless</w:t>
      </w:r>
      <w:proofErr w:type="spellEnd"/>
      <w:r>
        <w:rPr>
          <w:rFonts w:ascii="Times New Roman" w:eastAsia="Times New Roman" w:hAnsi="Times New Roman" w:cs="Times New Roman"/>
          <w:sz w:val="24"/>
          <w:szCs w:val="24"/>
          <w:highlight w:val="white"/>
        </w:rPr>
        <w:t xml:space="preserve"> syllables, allowing for the possibility that the CVC composition is marked with regard to CV. Consequently, Spanish listeners may perceive marked syllables as more salient acoustically (Hahn &amp; Bailey, 2005) and/or articulatorily (</w:t>
      </w:r>
      <w:proofErr w:type="spellStart"/>
      <w:r>
        <w:rPr>
          <w:rFonts w:ascii="Times New Roman" w:eastAsia="Times New Roman" w:hAnsi="Times New Roman" w:cs="Times New Roman"/>
          <w:sz w:val="24"/>
          <w:szCs w:val="24"/>
          <w:highlight w:val="white"/>
        </w:rPr>
        <w:t>Côté</w:t>
      </w:r>
      <w:proofErr w:type="spellEnd"/>
      <w:r>
        <w:rPr>
          <w:rFonts w:ascii="Times New Roman" w:eastAsia="Times New Roman" w:hAnsi="Times New Roman" w:cs="Times New Roman"/>
          <w:sz w:val="24"/>
          <w:szCs w:val="24"/>
          <w:highlight w:val="white"/>
        </w:rPr>
        <w:t>, 1997) than default ones. Previous research showing that listeners utilize syllabic structure, especially in the first syllable of a word, to reduce competition during lexical access (</w:t>
      </w:r>
      <w:proofErr w:type="spellStart"/>
      <w:r>
        <w:rPr>
          <w:rFonts w:ascii="Times New Roman" w:eastAsia="Times New Roman" w:hAnsi="Times New Roman" w:cs="Times New Roman"/>
          <w:sz w:val="24"/>
          <w:szCs w:val="24"/>
          <w:highlight w:val="white"/>
        </w:rPr>
        <w:t>Cholin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Levelt</w:t>
      </w:r>
      <w:proofErr w:type="spellEnd"/>
      <w:r>
        <w:rPr>
          <w:rFonts w:ascii="Times New Roman" w:eastAsia="Times New Roman" w:hAnsi="Times New Roman" w:cs="Times New Roman"/>
          <w:sz w:val="24"/>
          <w:szCs w:val="24"/>
          <w:highlight w:val="white"/>
        </w:rPr>
        <w:t xml:space="preserve">, &amp; Schiller, 2006), suggest that acoustic and articulatory salience could play a role in lexical anticipation.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nother possibility is that, because CVC syllables are typically longer than CV syllables, participants have more time to generate a prediction.</w:t>
      </w:r>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rPr>
        <w:t xml:space="preserve"> This is in line with studies showing a positive correlation between time and anticipation. For example, </w:t>
      </w:r>
      <w:proofErr w:type="spellStart"/>
      <w:r>
        <w:rPr>
          <w:rFonts w:ascii="Times New Roman" w:eastAsia="Times New Roman" w:hAnsi="Times New Roman" w:cs="Times New Roman"/>
          <w:sz w:val="24"/>
          <w:szCs w:val="24"/>
          <w:highlight w:val="white"/>
        </w:rPr>
        <w:t>Kukona</w:t>
      </w:r>
      <w:proofErr w:type="spellEnd"/>
      <w:r>
        <w:rPr>
          <w:rFonts w:ascii="Times New Roman" w:eastAsia="Times New Roman" w:hAnsi="Times New Roman" w:cs="Times New Roman"/>
          <w:sz w:val="24"/>
          <w:szCs w:val="24"/>
          <w:highlight w:val="white"/>
        </w:rPr>
        <w:t xml:space="preserve">, Fang, </w:t>
      </w:r>
      <w:proofErr w:type="spellStart"/>
      <w:r>
        <w:rPr>
          <w:rFonts w:ascii="Times New Roman" w:eastAsia="Times New Roman" w:hAnsi="Times New Roman" w:cs="Times New Roman"/>
          <w:sz w:val="24"/>
          <w:szCs w:val="24"/>
          <w:highlight w:val="white"/>
        </w:rPr>
        <w:t>Aicher</w:t>
      </w:r>
      <w:proofErr w:type="spellEnd"/>
      <w:r>
        <w:rPr>
          <w:rFonts w:ascii="Times New Roman" w:eastAsia="Times New Roman" w:hAnsi="Times New Roman" w:cs="Times New Roman"/>
          <w:sz w:val="24"/>
          <w:szCs w:val="24"/>
          <w:highlight w:val="white"/>
        </w:rPr>
        <w:t xml:space="preserve">, Chen </w:t>
      </w:r>
      <w:r>
        <w:rPr>
          <w:rFonts w:ascii="Times New Roman" w:eastAsia="Times New Roman" w:hAnsi="Times New Roman" w:cs="Times New Roman"/>
          <w:sz w:val="24"/>
          <w:szCs w:val="24"/>
          <w:highlight w:val="white"/>
        </w:rPr>
        <w:lastRenderedPageBreak/>
        <w:t xml:space="preserve">Magnuson (2011) found that longer time elapsed between a verb and a noun yielded stronger prediction. Though identifying why CVC facilitates anticipation more than CV is beyond the scope of our </w:t>
      </w:r>
      <w:proofErr w:type="gramStart"/>
      <w:r>
        <w:rPr>
          <w:rFonts w:ascii="Times New Roman" w:eastAsia="Times New Roman" w:hAnsi="Times New Roman" w:cs="Times New Roman"/>
          <w:sz w:val="24"/>
          <w:szCs w:val="24"/>
          <w:highlight w:val="white"/>
        </w:rPr>
        <w:t>study,  it</w:t>
      </w:r>
      <w:proofErr w:type="gramEnd"/>
      <w:r>
        <w:rPr>
          <w:rFonts w:ascii="Times New Roman" w:eastAsia="Times New Roman" w:hAnsi="Times New Roman" w:cs="Times New Roman"/>
          <w:sz w:val="24"/>
          <w:szCs w:val="24"/>
          <w:highlight w:val="white"/>
        </w:rPr>
        <w:t xml:space="preserve"> does provide interesting possibilities for future research. </w:t>
      </w:r>
    </w:p>
    <w:p w:rsidR="0021616B" w:rsidRDefault="006948C5">
      <w:pPr>
        <w:spacing w:line="480" w:lineRule="auto"/>
        <w:ind w:left="40" w:firstLine="6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our hypothesis that IN and NIN would anticipate suffixes preceded by CVC, but not CV, but that IN would anticipate at a faster rate than NIN was partially supported. Contrary to our expectations, IN were as effective as M anticipating with both syllabic structures and looking at target words, and NIN were unable to anticipate with CV syllables and fixated less on target words than M. The superiority of IN over NIN </w:t>
      </w:r>
      <w:r>
        <w:rPr>
          <w:rFonts w:ascii="Times New Roman" w:eastAsia="Times New Roman" w:hAnsi="Times New Roman" w:cs="Times New Roman"/>
          <w:sz w:val="24"/>
          <w:szCs w:val="24"/>
          <w:highlight w:val="white"/>
        </w:rPr>
        <w:t>is in line with studies reporting interpreters’ superiority in various language processing and executive function domains (</w:t>
      </w:r>
      <w:proofErr w:type="spellStart"/>
      <w:r>
        <w:rPr>
          <w:rFonts w:ascii="Times New Roman" w:eastAsia="Times New Roman" w:hAnsi="Times New Roman" w:cs="Times New Roman"/>
          <w:sz w:val="24"/>
          <w:szCs w:val="24"/>
          <w:highlight w:val="white"/>
        </w:rPr>
        <w:t>Hervais</w:t>
      </w:r>
      <w:proofErr w:type="spellEnd"/>
      <w:r>
        <w:rPr>
          <w:rFonts w:ascii="Times New Roman" w:eastAsia="Times New Roman" w:hAnsi="Times New Roman" w:cs="Times New Roman"/>
          <w:sz w:val="24"/>
          <w:szCs w:val="24"/>
          <w:highlight w:val="white"/>
        </w:rPr>
        <w:t xml:space="preserve">-Adelman et al., 2017; Bajo et al., 2000; </w:t>
      </w:r>
      <w:proofErr w:type="spellStart"/>
      <w:r>
        <w:rPr>
          <w:rFonts w:ascii="Times New Roman" w:eastAsia="Times New Roman" w:hAnsi="Times New Roman" w:cs="Times New Roman"/>
          <w:sz w:val="24"/>
          <w:szCs w:val="24"/>
          <w:highlight w:val="white"/>
        </w:rPr>
        <w:t>Togato</w:t>
      </w:r>
      <w:proofErr w:type="spellEnd"/>
      <w:r>
        <w:rPr>
          <w:rFonts w:ascii="Times New Roman" w:eastAsia="Times New Roman" w:hAnsi="Times New Roman" w:cs="Times New Roman"/>
          <w:sz w:val="24"/>
          <w:szCs w:val="24"/>
          <w:highlight w:val="white"/>
        </w:rPr>
        <w:t xml:space="preserve"> et al., 2015; </w:t>
      </w:r>
      <w:proofErr w:type="spellStart"/>
      <w:r>
        <w:rPr>
          <w:rFonts w:ascii="Times New Roman" w:eastAsia="Times New Roman" w:hAnsi="Times New Roman" w:cs="Times New Roman"/>
          <w:sz w:val="24"/>
          <w:szCs w:val="24"/>
          <w:highlight w:val="white"/>
        </w:rPr>
        <w:t>Yudes</w:t>
      </w:r>
      <w:proofErr w:type="spellEnd"/>
      <w:r>
        <w:rPr>
          <w:rFonts w:ascii="Times New Roman" w:eastAsia="Times New Roman" w:hAnsi="Times New Roman" w:cs="Times New Roman"/>
          <w:sz w:val="24"/>
          <w:szCs w:val="24"/>
          <w:highlight w:val="white"/>
        </w:rPr>
        <w:t xml:space="preserve"> et al., 2013). Then, i</w:t>
      </w:r>
      <w:r>
        <w:rPr>
          <w:rFonts w:ascii="Times New Roman" w:eastAsia="Times New Roman" w:hAnsi="Times New Roman" w:cs="Times New Roman"/>
          <w:sz w:val="24"/>
          <w:szCs w:val="24"/>
        </w:rPr>
        <w:t xml:space="preserve">n line with our predictions, IN anticipated at a faster rate than NIN: IN started predicting later than M in the time-course, but did so at a faster rate, reaching the same level of prediction as M by the offset of target syllable. This strategy could be influenced by the use of prediction during interpreting, particularly when prediction error becomes </w:t>
      </w:r>
      <w:proofErr w:type="gramStart"/>
      <w:r>
        <w:rPr>
          <w:rFonts w:ascii="Times New Roman" w:eastAsia="Times New Roman" w:hAnsi="Times New Roman" w:cs="Times New Roman"/>
          <w:sz w:val="24"/>
          <w:szCs w:val="24"/>
        </w:rPr>
        <w:t>more costly</w:t>
      </w:r>
      <w:proofErr w:type="gramEnd"/>
      <w:r>
        <w:rPr>
          <w:rFonts w:ascii="Times New Roman" w:eastAsia="Times New Roman" w:hAnsi="Times New Roman" w:cs="Times New Roman"/>
          <w:sz w:val="24"/>
          <w:szCs w:val="24"/>
        </w:rPr>
        <w:t xml:space="preserve">. IN might have adopted a different approach to prediction, in which they gathered as many cues as possible before </w:t>
      </w:r>
      <w:proofErr w:type="spellStart"/>
      <w:r>
        <w:rPr>
          <w:rFonts w:ascii="Times New Roman" w:eastAsia="Times New Roman" w:hAnsi="Times New Roman" w:cs="Times New Roman"/>
          <w:sz w:val="24"/>
          <w:szCs w:val="24"/>
        </w:rPr>
        <w:t>commiting</w:t>
      </w:r>
      <w:proofErr w:type="spellEnd"/>
      <w:r>
        <w:rPr>
          <w:rFonts w:ascii="Times New Roman" w:eastAsia="Times New Roman" w:hAnsi="Times New Roman" w:cs="Times New Roman"/>
          <w:sz w:val="24"/>
          <w:szCs w:val="24"/>
        </w:rPr>
        <w:t xml:space="preserve"> to a prediction. This hypothesis is consistent with </w:t>
      </w:r>
      <w:proofErr w:type="spellStart"/>
      <w:r>
        <w:rPr>
          <w:rFonts w:ascii="Times New Roman" w:eastAsia="Times New Roman" w:hAnsi="Times New Roman" w:cs="Times New Roman"/>
          <w:sz w:val="24"/>
          <w:szCs w:val="24"/>
        </w:rPr>
        <w:t>Kuperberg</w:t>
      </w:r>
      <w:proofErr w:type="spellEnd"/>
      <w:r>
        <w:rPr>
          <w:rFonts w:ascii="Times New Roman" w:eastAsia="Times New Roman" w:hAnsi="Times New Roman" w:cs="Times New Roman"/>
          <w:sz w:val="24"/>
          <w:szCs w:val="24"/>
        </w:rPr>
        <w:t xml:space="preserve"> &amp; Jaeger (2016), who view prediction as a graded phenomenon that depends on the </w:t>
      </w:r>
      <w:proofErr w:type="spellStart"/>
      <w:r>
        <w:rPr>
          <w:rFonts w:ascii="Times New Roman" w:eastAsia="Times New Roman" w:hAnsi="Times New Roman" w:cs="Times New Roman"/>
          <w:sz w:val="24"/>
          <w:szCs w:val="24"/>
        </w:rPr>
        <w:t>comprehenders</w:t>
      </w:r>
      <w:proofErr w:type="spellEnd"/>
      <w:r>
        <w:rPr>
          <w:rFonts w:ascii="Times New Roman" w:eastAsia="Times New Roman" w:hAnsi="Times New Roman" w:cs="Times New Roman"/>
          <w:sz w:val="24"/>
          <w:szCs w:val="24"/>
        </w:rPr>
        <w:t xml:space="preserve">’ goals, prior knowledge and the expected utility of making a prediction. </w:t>
      </w:r>
    </w:p>
    <w:p w:rsidR="0021616B" w:rsidRDefault="006948C5">
      <w:pPr>
        <w:spacing w:line="480" w:lineRule="auto"/>
        <w:ind w:left="40" w:firstLine="6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hypothesized that IN would anticipate suffixes in paroxytone words, but not </w:t>
      </w:r>
      <w:proofErr w:type="spellStart"/>
      <w:r>
        <w:rPr>
          <w:rFonts w:ascii="Times New Roman" w:eastAsia="Times New Roman" w:hAnsi="Times New Roman" w:cs="Times New Roman"/>
          <w:sz w:val="24"/>
          <w:szCs w:val="24"/>
        </w:rPr>
        <w:t>oxytones</w:t>
      </w:r>
      <w:proofErr w:type="spellEnd"/>
      <w:r>
        <w:rPr>
          <w:rFonts w:ascii="Times New Roman" w:eastAsia="Times New Roman" w:hAnsi="Times New Roman" w:cs="Times New Roman"/>
          <w:sz w:val="24"/>
          <w:szCs w:val="24"/>
        </w:rPr>
        <w:t xml:space="preserve">. Specifically, we believed that the acoustic correlates associated with tonic syllables would be necessary for IN to make predictions. This hypothesis was not supported, as all groups fixated on targets independent of stress. This finding is in line with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in which monolinguals and advanced learners also predicted suffixes independent of stress. The findings of the present work suggest that, in Spanish, listeners may be sensitive to the effects of </w:t>
      </w:r>
      <w:r>
        <w:rPr>
          <w:rFonts w:ascii="Times New Roman" w:eastAsia="Times New Roman" w:hAnsi="Times New Roman" w:cs="Times New Roman"/>
          <w:sz w:val="24"/>
          <w:szCs w:val="24"/>
        </w:rPr>
        <w:lastRenderedPageBreak/>
        <w:t xml:space="preserve">stress in a general manner in which tonic and atonic syllables are equally informative. That is, a syllable containing higher F0, increased intensity, and increased duration may not be more informative than a syllable that does not vary regarding these cues, but rather prominent syllables are juxtaposed with non-prominent syllables based on relative differences. These results, coupled with those of </w:t>
      </w: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&amp; Casillas (2018), suggest that, in Spanish, atonic syllables may provide the listener with negative evidence regarding lexical stress and this information is equally useful in L1 and L2 speech perception.</w:t>
      </w:r>
    </w:p>
    <w:p w:rsidR="0021616B" w:rsidRDefault="006948C5">
      <w:pPr>
        <w:spacing w:line="480" w:lineRule="auto"/>
        <w:ind w:left="40"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Although our results clearly show that IN are better than NIN at making stress-suffix and syllable-suffix associations, they cannot explain why. Are the IN superior due to their extensive experience anticipating? Or to their substantial exposure to the L2? To separate anticipation exposure from language experience, we conducted an independent samples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test comparing how frequently (% of time on a regular week) IN and NIN used the L2. The results showed a significant difference, </w:t>
      </w:r>
      <w:proofErr w:type="gramStart"/>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23.44) = 2.263,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=.033, such that IN (</w:t>
      </w:r>
      <w:r>
        <w:rPr>
          <w:rFonts w:ascii="Times New Roman" w:eastAsia="Times New Roman" w:hAnsi="Times New Roman" w:cs="Times New Roman"/>
          <w:i/>
          <w:sz w:val="24"/>
          <w:szCs w:val="24"/>
          <w:highlight w:val="white"/>
        </w:rPr>
        <w:t xml:space="preserve">M </w:t>
      </w:r>
      <w:r>
        <w:rPr>
          <w:rFonts w:ascii="Times New Roman" w:eastAsia="Times New Roman" w:hAnsi="Times New Roman" w:cs="Times New Roman"/>
          <w:sz w:val="24"/>
          <w:szCs w:val="24"/>
          <w:highlight w:val="white"/>
        </w:rPr>
        <w:t>= 35.42)</w:t>
      </w:r>
      <w:r>
        <w:t xml:space="preserve"> </w:t>
      </w:r>
      <w:r>
        <w:rPr>
          <w:rFonts w:ascii="Times New Roman" w:eastAsia="Times New Roman" w:hAnsi="Times New Roman" w:cs="Times New Roman"/>
          <w:sz w:val="24"/>
          <w:szCs w:val="24"/>
          <w:highlight w:val="white"/>
        </w:rPr>
        <w:t>reported to use the L2 more frequently than NIN (</w:t>
      </w:r>
      <w:r>
        <w:rPr>
          <w:rFonts w:ascii="Times New Roman" w:eastAsia="Times New Roman" w:hAnsi="Times New Roman" w:cs="Times New Roman"/>
          <w:i/>
          <w:sz w:val="24"/>
          <w:szCs w:val="24"/>
          <w:highlight w:val="white"/>
        </w:rPr>
        <w:t xml:space="preserve">M </w:t>
      </w:r>
      <w:r>
        <w:rPr>
          <w:rFonts w:ascii="Times New Roman" w:eastAsia="Times New Roman" w:hAnsi="Times New Roman" w:cs="Times New Roman"/>
          <w:sz w:val="24"/>
          <w:szCs w:val="24"/>
          <w:highlight w:val="white"/>
        </w:rPr>
        <w:t xml:space="preserve">= 26.70). Because IN had both higher anticipation and language experience than NIN, the IN-NIN data cannot discern between these two possible explanations of our interpreter advantage results. However, the IN-M data may help in this respect, considering that M have significantly greater exposure to the target language than IN. If language experience drives the interpreter advantage, M should be significantly better at anticipating than IN. On the contrary, if anticipation is what yields the interpreter advantage, M and IN would be similarly efficient anticipating or IN would be better than M. The lack of significant differences between M and IN in the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-tests, GLMMs, and GCAs would point to anticipation experience as the explanatory factor of the interpreter advantage, if it weren’t for M fixating on target words more often than IN. </w:t>
      </w:r>
    </w:p>
    <w:p w:rsidR="0021616B" w:rsidRDefault="006948C5">
      <w:pPr>
        <w:spacing w:line="480" w:lineRule="auto"/>
        <w:ind w:left="40"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Future research investigating whether a NIN group using the L2 as frequently as the IN group would help determine whether the interpreter advantage results obtained in this study emerge from extensive experience with anticipation or language. Intensive L2 exposure can be accomplished implicitly (via living abroad) or explicitly (via digital training). Considering that living abroad for long periods of time is logistically difficult for most L2 learners, future studies should focus on exploring the possibility that explicit training can mimic the interpreter advantage obtained in the present study. </w:t>
      </w:r>
      <w:proofErr w:type="spellStart"/>
      <w:r>
        <w:rPr>
          <w:rFonts w:ascii="Times New Roman" w:eastAsia="Times New Roman" w:hAnsi="Times New Roman" w:cs="Times New Roman"/>
          <w:sz w:val="24"/>
          <w:szCs w:val="24"/>
          <w:highlight w:val="white"/>
        </w:rPr>
        <w:t>Schremm</w:t>
      </w:r>
      <w:proofErr w:type="spellEnd"/>
      <w:r>
        <w:rPr>
          <w:rFonts w:ascii="Times New Roman" w:eastAsia="Times New Roman" w:hAnsi="Times New Roman" w:cs="Times New Roman"/>
          <w:sz w:val="24"/>
          <w:szCs w:val="24"/>
          <w:highlight w:val="white"/>
        </w:rPr>
        <w:t xml:space="preserve"> et al.’s (2017) training study is a first step forward in this direction. However, their training mixed exposure to anticipation and to the L2. This difference is essential to determine the underpinnings of the interpretation advantage, the basis of anticipation, and the potential of instructional practices. </w:t>
      </w:r>
    </w:p>
    <w:p w:rsidR="0021616B" w:rsidRDefault="006948C5">
      <w:pPr>
        <w:spacing w:line="480" w:lineRule="auto"/>
        <w:ind w:left="40"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sum, the present study sheds light on linguistic and psycholinguistic models. Our results support the view that suprasegmental and segmental integration is part of spoken word recognition (see Roll, 2015, for a review). Furthermore, our findings suggest segmental information can guide native and non-native anticipation, but the same may not apply to suprasegmental information in Spanish. It follows, then, that suprasegmental and segmental information modulate anticipation mechanisms differently. Specifically, the relative importance of suprasegmental information appears to be language-specific. In contrast, the use of segmental information may be universal (all groups showed more target fixations with CVC, marked, than CV, default). Moreover, post-puberty learners can acquire </w:t>
      </w:r>
      <w:proofErr w:type="spellStart"/>
      <w:r>
        <w:rPr>
          <w:rFonts w:ascii="Times New Roman" w:eastAsia="Times New Roman" w:hAnsi="Times New Roman" w:cs="Times New Roman"/>
          <w:sz w:val="24"/>
          <w:szCs w:val="24"/>
          <w:highlight w:val="white"/>
        </w:rPr>
        <w:t>suprasegmentals</w:t>
      </w:r>
      <w:proofErr w:type="spellEnd"/>
      <w:r>
        <w:rPr>
          <w:rFonts w:ascii="Times New Roman" w:eastAsia="Times New Roman" w:hAnsi="Times New Roman" w:cs="Times New Roman"/>
          <w:sz w:val="24"/>
          <w:szCs w:val="24"/>
          <w:highlight w:val="white"/>
        </w:rPr>
        <w:t xml:space="preserve"> realized differently from their L1, giving support to accessibility models for L2 acquisition of inflectional morphology (see </w:t>
      </w:r>
      <w:proofErr w:type="spellStart"/>
      <w:r>
        <w:rPr>
          <w:rFonts w:ascii="Times New Roman" w:eastAsia="Times New Roman" w:hAnsi="Times New Roman" w:cs="Times New Roman"/>
          <w:sz w:val="24"/>
          <w:szCs w:val="24"/>
          <w:highlight w:val="white"/>
        </w:rPr>
        <w:t>Sagarra</w:t>
      </w:r>
      <w:proofErr w:type="spellEnd"/>
      <w:r>
        <w:rPr>
          <w:rFonts w:ascii="Times New Roman" w:eastAsia="Times New Roman" w:hAnsi="Times New Roman" w:cs="Times New Roman"/>
          <w:sz w:val="24"/>
          <w:szCs w:val="24"/>
          <w:highlight w:val="white"/>
        </w:rPr>
        <w:t xml:space="preserve"> &amp; Herschensohn, 2010, for a review). Finally, this study takes us a step forward in our understanding of the complexity of anticipation processes.</w:t>
      </w:r>
    </w:p>
    <w:p w:rsidR="0021616B" w:rsidRDefault="006948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still a wealth of unsolved problems and unanswered questions regarding how humans anticipate information. Does prediction involve pre-activation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2015) or just a </w:t>
      </w:r>
      <w:r>
        <w:rPr>
          <w:rFonts w:ascii="Times New Roman" w:eastAsia="Times New Roman" w:hAnsi="Times New Roman" w:cs="Times New Roman"/>
          <w:sz w:val="24"/>
          <w:szCs w:val="24"/>
        </w:rPr>
        <w:lastRenderedPageBreak/>
        <w:t xml:space="preserve">state of preparedness (Ferreira &amp; </w:t>
      </w:r>
      <w:proofErr w:type="spellStart"/>
      <w:r>
        <w:rPr>
          <w:rFonts w:ascii="Times New Roman" w:eastAsia="Times New Roman" w:hAnsi="Times New Roman" w:cs="Times New Roman"/>
          <w:sz w:val="24"/>
          <w:szCs w:val="24"/>
        </w:rPr>
        <w:t>Chantavarin</w:t>
      </w:r>
      <w:proofErr w:type="spellEnd"/>
      <w:r>
        <w:rPr>
          <w:rFonts w:ascii="Times New Roman" w:eastAsia="Times New Roman" w:hAnsi="Times New Roman" w:cs="Times New Roman"/>
          <w:sz w:val="24"/>
          <w:szCs w:val="24"/>
        </w:rPr>
        <w:t xml:space="preserve">, 2018)? Is pre-activation probabilistic (DeLong, </w:t>
      </w:r>
      <w:proofErr w:type="spellStart"/>
      <w:r>
        <w:rPr>
          <w:rFonts w:ascii="Times New Roman" w:eastAsia="Times New Roman" w:hAnsi="Times New Roman" w:cs="Times New Roman"/>
          <w:sz w:val="24"/>
          <w:szCs w:val="24"/>
        </w:rPr>
        <w:t>Urbach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Kutas</w:t>
      </w:r>
      <w:proofErr w:type="spellEnd"/>
      <w:r>
        <w:rPr>
          <w:rFonts w:ascii="Times New Roman" w:eastAsia="Times New Roman" w:hAnsi="Times New Roman" w:cs="Times New Roman"/>
          <w:sz w:val="24"/>
          <w:szCs w:val="24"/>
        </w:rPr>
        <w:t xml:space="preserve">, 2005) or all-or-nothing (see </w:t>
      </w:r>
      <w:proofErr w:type="spellStart"/>
      <w:r>
        <w:rPr>
          <w:rFonts w:ascii="Times New Roman" w:eastAsia="Times New Roman" w:hAnsi="Times New Roman" w:cs="Times New Roman"/>
          <w:sz w:val="24"/>
          <w:szCs w:val="24"/>
        </w:rPr>
        <w:t>Kuperberg</w:t>
      </w:r>
      <w:proofErr w:type="spellEnd"/>
      <w:r>
        <w:rPr>
          <w:rFonts w:ascii="Times New Roman" w:eastAsia="Times New Roman" w:hAnsi="Times New Roman" w:cs="Times New Roman"/>
          <w:sz w:val="24"/>
          <w:szCs w:val="24"/>
        </w:rPr>
        <w:t xml:space="preserve"> &amp; Jaeger, 2016 for discussion)? Do people predict specific word forms (DeLong, </w:t>
      </w:r>
      <w:proofErr w:type="spellStart"/>
      <w:r>
        <w:rPr>
          <w:rFonts w:ascii="Times New Roman" w:eastAsia="Times New Roman" w:hAnsi="Times New Roman" w:cs="Times New Roman"/>
          <w:sz w:val="24"/>
          <w:szCs w:val="24"/>
        </w:rPr>
        <w:t>Urbach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Kutas</w:t>
      </w:r>
      <w:proofErr w:type="spellEnd"/>
      <w:r>
        <w:rPr>
          <w:rFonts w:ascii="Times New Roman" w:eastAsia="Times New Roman" w:hAnsi="Times New Roman" w:cs="Times New Roman"/>
          <w:sz w:val="24"/>
          <w:szCs w:val="24"/>
        </w:rPr>
        <w:t xml:space="preserve">, 2005) or just certain features (semantic, morphological, etc.) (Pickering &amp; </w:t>
      </w:r>
      <w:proofErr w:type="spellStart"/>
      <w:r>
        <w:rPr>
          <w:rFonts w:ascii="Times New Roman" w:eastAsia="Times New Roman" w:hAnsi="Times New Roman" w:cs="Times New Roman"/>
          <w:sz w:val="24"/>
          <w:szCs w:val="24"/>
        </w:rPr>
        <w:t>Gambi</w:t>
      </w:r>
      <w:proofErr w:type="spellEnd"/>
      <w:r>
        <w:rPr>
          <w:rFonts w:ascii="Times New Roman" w:eastAsia="Times New Roman" w:hAnsi="Times New Roman" w:cs="Times New Roman"/>
          <w:sz w:val="24"/>
          <w:szCs w:val="24"/>
        </w:rPr>
        <w:t>, 2018)? Is prediction pervasive (Dell &amp; Chang, 2014) or confined to certain situations (</w:t>
      </w:r>
      <w:proofErr w:type="spellStart"/>
      <w:r>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rPr>
        <w:t>ieuwland</w:t>
      </w:r>
      <w:proofErr w:type="spellEnd"/>
      <w:r>
        <w:rPr>
          <w:rFonts w:ascii="Times New Roman" w:eastAsia="Times New Roman" w:hAnsi="Times New Roman" w:cs="Times New Roman"/>
          <w:sz w:val="24"/>
          <w:szCs w:val="24"/>
        </w:rPr>
        <w:t xml:space="preserve"> et al., 2018)? Future research investigating these issues must take place before a comprehensive understanding of the cognitive mechanisms underlying prediction is possible. </w:t>
      </w:r>
    </w:p>
    <w:p w:rsidR="0021616B" w:rsidRDefault="006948C5">
      <w:pPr>
        <w:spacing w:line="480"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21616B" w:rsidRDefault="006948C5">
      <w:pPr>
        <w:spacing w:line="480" w:lineRule="auto"/>
        <w:ind w:left="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the role of both anticipatory experience and suprasegmental and segmental information in facilitating native and non-native morphological anticipation during word recognition. </w:t>
      </w:r>
      <w:r>
        <w:rPr>
          <w:rFonts w:ascii="Times New Roman" w:eastAsia="Times New Roman" w:hAnsi="Times New Roman" w:cs="Times New Roman"/>
          <w:sz w:val="24"/>
          <w:szCs w:val="24"/>
          <w:highlight w:val="white"/>
        </w:rPr>
        <w:t xml:space="preserve">Eye-tracking data revealed that all groups anticipated suffixes following CVC syllables, regardless of the type of stress. However, only monolinguals and interpreters anticipated suffixes following CV syllables, and interpreters anticipated them at a faster rate. These findings indicate that segmental information and anticipation experience facilitate lexical anticipation. </w:t>
      </w:r>
    </w:p>
    <w:p w:rsidR="0021616B" w:rsidRDefault="006948C5">
      <w:pPr>
        <w:spacing w:line="480" w:lineRule="auto"/>
        <w:jc w:val="center"/>
        <w:rPr>
          <w:rFonts w:ascii="Times New Roman" w:eastAsia="Times New Roman" w:hAnsi="Times New Roman" w:cs="Times New Roman"/>
          <w:b/>
          <w:sz w:val="24"/>
          <w:szCs w:val="24"/>
        </w:rPr>
      </w:pPr>
      <w:r>
        <w:br w:type="page"/>
      </w:r>
    </w:p>
    <w:p w:rsidR="0021616B" w:rsidRDefault="006948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Altmann, G. T. M., &amp; </w:t>
      </w:r>
      <w:proofErr w:type="spellStart"/>
      <w:r>
        <w:rPr>
          <w:rFonts w:ascii="Times New Roman" w:eastAsia="Times New Roman" w:hAnsi="Times New Roman" w:cs="Times New Roman"/>
          <w:sz w:val="24"/>
          <w:szCs w:val="24"/>
        </w:rPr>
        <w:t>Kamide</w:t>
      </w:r>
      <w:proofErr w:type="spellEnd"/>
      <w:r>
        <w:rPr>
          <w:rFonts w:ascii="Times New Roman" w:eastAsia="Times New Roman" w:hAnsi="Times New Roman" w:cs="Times New Roman"/>
          <w:sz w:val="24"/>
          <w:szCs w:val="24"/>
        </w:rPr>
        <w:t xml:space="preserve">, Y. (1999). Incremental interpretation at </w:t>
      </w:r>
      <w:proofErr w:type="gramStart"/>
      <w:r>
        <w:rPr>
          <w:rFonts w:ascii="Times New Roman" w:eastAsia="Times New Roman" w:hAnsi="Times New Roman" w:cs="Times New Roman"/>
          <w:sz w:val="24"/>
          <w:szCs w:val="24"/>
        </w:rPr>
        <w:t>verbs :</w:t>
      </w:r>
      <w:proofErr w:type="gramEnd"/>
      <w:r>
        <w:rPr>
          <w:rFonts w:ascii="Times New Roman" w:eastAsia="Times New Roman" w:hAnsi="Times New Roman" w:cs="Times New Roman"/>
          <w:sz w:val="24"/>
          <w:szCs w:val="24"/>
        </w:rPr>
        <w:t xml:space="preserve"> restricting the domain of subsequent reference.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73, 247–264.</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Bajo, T., Padilla, F., &amp; Padilla, P. (2000). Comprehension processes in simultaneous interpreting. In </w:t>
      </w:r>
      <w:r>
        <w:rPr>
          <w:rFonts w:ascii="Times New Roman" w:eastAsia="Times New Roman" w:hAnsi="Times New Roman" w:cs="Times New Roman"/>
          <w:i/>
          <w:sz w:val="24"/>
          <w:szCs w:val="24"/>
        </w:rPr>
        <w:t>Translation in Context</w:t>
      </w:r>
      <w:r>
        <w:rPr>
          <w:rFonts w:ascii="Times New Roman" w:eastAsia="Times New Roman" w:hAnsi="Times New Roman" w:cs="Times New Roman"/>
          <w:sz w:val="24"/>
          <w:szCs w:val="24"/>
        </w:rPr>
        <w:t>.</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 D. J. (2008). Analyzing “visual world” </w:t>
      </w:r>
      <w:proofErr w:type="spellStart"/>
      <w:r>
        <w:rPr>
          <w:rFonts w:ascii="Times New Roman" w:eastAsia="Times New Roman" w:hAnsi="Times New Roman" w:cs="Times New Roman"/>
          <w:sz w:val="24"/>
          <w:szCs w:val="24"/>
        </w:rPr>
        <w:t>eyetracking</w:t>
      </w:r>
      <w:proofErr w:type="spellEnd"/>
      <w:r>
        <w:rPr>
          <w:rFonts w:ascii="Times New Roman" w:eastAsia="Times New Roman" w:hAnsi="Times New Roman" w:cs="Times New Roman"/>
          <w:sz w:val="24"/>
          <w:szCs w:val="24"/>
        </w:rPr>
        <w:t xml:space="preserve"> data using multilevel logistic regression.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(4), 457–474.</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D., </w:t>
      </w:r>
      <w:proofErr w:type="spellStart"/>
      <w:r>
        <w:rPr>
          <w:rFonts w:ascii="Times New Roman" w:eastAsia="Times New Roman" w:hAnsi="Times New Roman" w:cs="Times New Roman"/>
          <w:sz w:val="24"/>
          <w:szCs w:val="24"/>
        </w:rPr>
        <w:t>Mächler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Bolker</w:t>
      </w:r>
      <w:proofErr w:type="spellEnd"/>
      <w:r>
        <w:rPr>
          <w:rFonts w:ascii="Times New Roman" w:eastAsia="Times New Roman" w:hAnsi="Times New Roman" w:cs="Times New Roman"/>
          <w:sz w:val="24"/>
          <w:szCs w:val="24"/>
        </w:rPr>
        <w:t xml:space="preserve">, B. M., &amp; Walker, S. C. (2009). Fitting linear mixed-effects models using lme4 Douglas.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325</w:t>
      </w:r>
      <w:r>
        <w:rPr>
          <w:rFonts w:ascii="Times New Roman" w:eastAsia="Times New Roman" w:hAnsi="Times New Roman" w:cs="Times New Roman"/>
          <w:sz w:val="24"/>
          <w:szCs w:val="24"/>
        </w:rPr>
        <w:t>(5942), 883–885.</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Boersma, P. &amp; </w:t>
      </w:r>
      <w:proofErr w:type="spellStart"/>
      <w:r>
        <w:rPr>
          <w:rFonts w:ascii="Times New Roman" w:eastAsia="Times New Roman" w:hAnsi="Times New Roman" w:cs="Times New Roman"/>
          <w:sz w:val="24"/>
          <w:szCs w:val="24"/>
        </w:rPr>
        <w:t>Weenink</w:t>
      </w:r>
      <w:proofErr w:type="spellEnd"/>
      <w:r>
        <w:rPr>
          <w:rFonts w:ascii="Times New Roman" w:eastAsia="Times New Roman" w:hAnsi="Times New Roman" w:cs="Times New Roman"/>
          <w:sz w:val="24"/>
          <w:szCs w:val="24"/>
        </w:rPr>
        <w:t xml:space="preserve">, D. (2017).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Doing phonetics by computer [Computer program]. Version 6.0.33. Retrieved from: &lt;http://www.praat.org/&gt; (26 </w:t>
      </w: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2017).</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Chernov</w:t>
      </w:r>
      <w:proofErr w:type="spellEnd"/>
      <w:r>
        <w:rPr>
          <w:rFonts w:ascii="Times New Roman" w:eastAsia="Times New Roman" w:hAnsi="Times New Roman" w:cs="Times New Roman"/>
          <w:sz w:val="24"/>
          <w:szCs w:val="24"/>
        </w:rPr>
        <w:t xml:space="preserve">, G. V. (2004). </w:t>
      </w:r>
      <w:r>
        <w:rPr>
          <w:rFonts w:ascii="Times New Roman" w:eastAsia="Times New Roman" w:hAnsi="Times New Roman" w:cs="Times New Roman"/>
          <w:i/>
          <w:sz w:val="24"/>
          <w:szCs w:val="24"/>
        </w:rPr>
        <w:t>Inference and anticipation in simultaneous interpreting - A probability prediction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 57)</w:t>
      </w:r>
      <w:r>
        <w:rPr>
          <w:rFonts w:ascii="Times New Roman" w:eastAsia="Times New Roman" w:hAnsi="Times New Roman" w:cs="Times New Roman"/>
          <w:sz w:val="24"/>
          <w:szCs w:val="24"/>
        </w:rPr>
        <w:t>. John Benjamins Publishing.</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rPr>
        <w:t>Cholin</w:t>
      </w:r>
      <w:proofErr w:type="spellEnd"/>
      <w:r>
        <w:rPr>
          <w:rFonts w:ascii="Times New Roman" w:eastAsia="Times New Roman" w:hAnsi="Times New Roman" w:cs="Times New Roman"/>
          <w:color w:val="222222"/>
          <w:sz w:val="24"/>
          <w:szCs w:val="24"/>
        </w:rPr>
        <w:t xml:space="preserve">, J., </w:t>
      </w:r>
      <w:proofErr w:type="spellStart"/>
      <w:r>
        <w:rPr>
          <w:rFonts w:ascii="Times New Roman" w:eastAsia="Times New Roman" w:hAnsi="Times New Roman" w:cs="Times New Roman"/>
          <w:color w:val="222222"/>
          <w:sz w:val="24"/>
          <w:szCs w:val="24"/>
        </w:rPr>
        <w:t>Levelt</w:t>
      </w:r>
      <w:proofErr w:type="spellEnd"/>
      <w:r>
        <w:rPr>
          <w:rFonts w:ascii="Times New Roman" w:eastAsia="Times New Roman" w:hAnsi="Times New Roman" w:cs="Times New Roman"/>
          <w:color w:val="222222"/>
          <w:sz w:val="24"/>
          <w:szCs w:val="24"/>
        </w:rPr>
        <w:t xml:space="preserve">, W. J., &amp; Schiller, N. O. (2006). Effects of syllable frequency in speech production. </w:t>
      </w:r>
      <w:r>
        <w:rPr>
          <w:rFonts w:ascii="Times New Roman" w:eastAsia="Times New Roman" w:hAnsi="Times New Roman" w:cs="Times New Roman"/>
          <w:i/>
          <w:color w:val="222222"/>
          <w:sz w:val="24"/>
          <w:szCs w:val="24"/>
        </w:rPr>
        <w:t>Cognition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99</w:t>
      </w:r>
      <w:r>
        <w:rPr>
          <w:rFonts w:ascii="Times New Roman" w:eastAsia="Times New Roman" w:hAnsi="Times New Roman" w:cs="Times New Roman"/>
          <w:color w:val="222222"/>
          <w:sz w:val="24"/>
          <w:szCs w:val="24"/>
        </w:rPr>
        <w:t>(2), 205-235.</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N., Cutler, A., &amp; Wales, R. (2002). Constraints of Lexical Stress on Lexical Access in </w:t>
      </w:r>
      <w:proofErr w:type="gramStart"/>
      <w:r>
        <w:rPr>
          <w:rFonts w:ascii="Times New Roman" w:eastAsia="Times New Roman" w:hAnsi="Times New Roman" w:cs="Times New Roman"/>
          <w:sz w:val="24"/>
          <w:szCs w:val="24"/>
        </w:rPr>
        <w:t>English :</w:t>
      </w:r>
      <w:proofErr w:type="gramEnd"/>
      <w:r>
        <w:rPr>
          <w:rFonts w:ascii="Times New Roman" w:eastAsia="Times New Roman" w:hAnsi="Times New Roman" w:cs="Times New Roman"/>
          <w:sz w:val="24"/>
          <w:szCs w:val="24"/>
        </w:rPr>
        <w:t xml:space="preserve"> Evidence from Native and Non-native Listeners *. </w:t>
      </w:r>
      <w:r>
        <w:rPr>
          <w:rFonts w:ascii="Times New Roman" w:eastAsia="Times New Roman" w:hAnsi="Times New Roman" w:cs="Times New Roman"/>
          <w:i/>
          <w:sz w:val="24"/>
          <w:szCs w:val="24"/>
        </w:rPr>
        <w:t>Language and Speech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(3), 207–228.</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Côté</w:t>
      </w:r>
      <w:proofErr w:type="spellEnd"/>
      <w:r>
        <w:rPr>
          <w:rFonts w:ascii="Times New Roman" w:eastAsia="Times New Roman" w:hAnsi="Times New Roman" w:cs="Times New Roman"/>
          <w:sz w:val="24"/>
          <w:szCs w:val="24"/>
        </w:rPr>
        <w:t xml:space="preserve">, M. H. (1997). Phonetic salience and consonant cluster simplification. </w:t>
      </w:r>
      <w:r>
        <w:rPr>
          <w:rFonts w:ascii="Times New Roman" w:eastAsia="Times New Roman" w:hAnsi="Times New Roman" w:cs="Times New Roman"/>
          <w:i/>
          <w:sz w:val="24"/>
          <w:szCs w:val="24"/>
        </w:rPr>
        <w:t>MIT Working Papers in Linguistics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229-262.</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Pickering, M. J., &amp; Garrod, S. (2013). An integrated theory of language production and comprehension. Behavioral and Brain Sciences, 36(04), 329–347.</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DeLong, K., </w:t>
      </w:r>
      <w:proofErr w:type="spellStart"/>
      <w:r>
        <w:rPr>
          <w:rFonts w:ascii="Times New Roman" w:eastAsia="Times New Roman" w:hAnsi="Times New Roman" w:cs="Times New Roman"/>
          <w:sz w:val="24"/>
          <w:szCs w:val="24"/>
        </w:rPr>
        <w:t>Urbach</w:t>
      </w:r>
      <w:proofErr w:type="spellEnd"/>
      <w:r>
        <w:rPr>
          <w:rFonts w:ascii="Times New Roman" w:eastAsia="Times New Roman" w:hAnsi="Times New Roman" w:cs="Times New Roman"/>
          <w:sz w:val="24"/>
          <w:szCs w:val="24"/>
        </w:rPr>
        <w:t xml:space="preserve">, T. P., &amp; </w:t>
      </w:r>
      <w:proofErr w:type="spellStart"/>
      <w:r>
        <w:rPr>
          <w:rFonts w:ascii="Times New Roman" w:eastAsia="Times New Roman" w:hAnsi="Times New Roman" w:cs="Times New Roman"/>
          <w:sz w:val="24"/>
          <w:szCs w:val="24"/>
        </w:rPr>
        <w:t>Kutas</w:t>
      </w:r>
      <w:proofErr w:type="spellEnd"/>
      <w:r>
        <w:rPr>
          <w:rFonts w:ascii="Times New Roman" w:eastAsia="Times New Roman" w:hAnsi="Times New Roman" w:cs="Times New Roman"/>
          <w:sz w:val="24"/>
          <w:szCs w:val="24"/>
        </w:rPr>
        <w:t xml:space="preserve">, M. (2005). Probabilistic word pre-activation during language comprehension inferred from electrical brain activity. </w:t>
      </w:r>
      <w:r>
        <w:rPr>
          <w:rFonts w:ascii="Times New Roman" w:eastAsia="Times New Roman" w:hAnsi="Times New Roman" w:cs="Times New Roman"/>
          <w:i/>
          <w:sz w:val="24"/>
          <w:szCs w:val="24"/>
        </w:rPr>
        <w:t>Nature Neuroscience</w:t>
      </w:r>
      <w:r>
        <w:rPr>
          <w:rFonts w:ascii="Times New Roman" w:eastAsia="Times New Roman" w:hAnsi="Times New Roman" w:cs="Times New Roman"/>
          <w:sz w:val="24"/>
          <w:szCs w:val="24"/>
        </w:rPr>
        <w:t>, 8(8), 1117–1121.</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Dong, Y., &amp; Cai, R. (2015). 4 WM and </w:t>
      </w:r>
      <w:proofErr w:type="gramStart"/>
      <w:r>
        <w:rPr>
          <w:rFonts w:ascii="Times New Roman" w:eastAsia="Times New Roman" w:hAnsi="Times New Roman" w:cs="Times New Roman"/>
          <w:sz w:val="24"/>
          <w:szCs w:val="24"/>
        </w:rPr>
        <w:t>Interpreting :</w:t>
      </w:r>
      <w:proofErr w:type="gramEnd"/>
      <w:r>
        <w:rPr>
          <w:rFonts w:ascii="Times New Roman" w:eastAsia="Times New Roman" w:hAnsi="Times New Roman" w:cs="Times New Roman"/>
          <w:sz w:val="24"/>
          <w:szCs w:val="24"/>
        </w:rPr>
        <w:t xml:space="preserve"> A Commentary on Theoretical Models. In </w:t>
      </w:r>
      <w:r>
        <w:rPr>
          <w:rFonts w:ascii="Times New Roman" w:eastAsia="Times New Roman" w:hAnsi="Times New Roman" w:cs="Times New Roman"/>
          <w:i/>
          <w:sz w:val="24"/>
          <w:szCs w:val="24"/>
        </w:rPr>
        <w:t>WM in Second Language Acquisition and Processing</w:t>
      </w:r>
      <w:r>
        <w:rPr>
          <w:rFonts w:ascii="Times New Roman" w:eastAsia="Times New Roman" w:hAnsi="Times New Roman" w:cs="Times New Roman"/>
          <w:sz w:val="24"/>
          <w:szCs w:val="24"/>
        </w:rPr>
        <w:t xml:space="preserve"> (pp. 63–82).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Dussias</w:t>
      </w:r>
      <w:proofErr w:type="spellEnd"/>
      <w:r>
        <w:rPr>
          <w:rFonts w:ascii="Times New Roman" w:eastAsia="Times New Roman" w:hAnsi="Times New Roman" w:cs="Times New Roman"/>
          <w:sz w:val="24"/>
          <w:szCs w:val="24"/>
        </w:rPr>
        <w:t xml:space="preserve">, P. E., Valdés </w:t>
      </w:r>
      <w:proofErr w:type="spellStart"/>
      <w:r>
        <w:rPr>
          <w:rFonts w:ascii="Times New Roman" w:eastAsia="Times New Roman" w:hAnsi="Times New Roman" w:cs="Times New Roman"/>
          <w:sz w:val="24"/>
          <w:szCs w:val="24"/>
        </w:rPr>
        <w:t>Kroff</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Guzzardo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Tamargo</w:t>
      </w:r>
      <w:proofErr w:type="spellEnd"/>
      <w:r>
        <w:rPr>
          <w:rFonts w:ascii="Times New Roman" w:eastAsia="Times New Roman" w:hAnsi="Times New Roman" w:cs="Times New Roman"/>
          <w:sz w:val="24"/>
          <w:szCs w:val="24"/>
        </w:rPr>
        <w:t xml:space="preserve">, R. E., &amp; </w:t>
      </w:r>
      <w:proofErr w:type="spellStart"/>
      <w:r>
        <w:rPr>
          <w:rFonts w:ascii="Times New Roman" w:eastAsia="Times New Roman" w:hAnsi="Times New Roman" w:cs="Times New Roman"/>
          <w:sz w:val="24"/>
          <w:szCs w:val="24"/>
        </w:rPr>
        <w:t>Gerfen</w:t>
      </w:r>
      <w:proofErr w:type="spellEnd"/>
      <w:r>
        <w:rPr>
          <w:rFonts w:ascii="Times New Roman" w:eastAsia="Times New Roman" w:hAnsi="Times New Roman" w:cs="Times New Roman"/>
          <w:sz w:val="24"/>
          <w:szCs w:val="24"/>
        </w:rPr>
        <w:t xml:space="preserve">, C. (2013). When Gender and Looking Go Hand in Hand. </w:t>
      </w:r>
      <w:r>
        <w:rPr>
          <w:rFonts w:ascii="Times New Roman" w:eastAsia="Times New Roman" w:hAnsi="Times New Roman" w:cs="Times New Roman"/>
          <w:i/>
          <w:sz w:val="24"/>
          <w:szCs w:val="24"/>
        </w:rPr>
        <w:t>Studies in Second Language Acquisition</w:t>
      </w:r>
      <w:r>
        <w:rPr>
          <w:rFonts w:ascii="Times New Roman" w:eastAsia="Times New Roman" w:hAnsi="Times New Roman" w:cs="Times New Roman"/>
          <w:sz w:val="24"/>
          <w:szCs w:val="24"/>
        </w:rPr>
        <w:t>, 35(02), 353–387.</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T. L. (2005). Syllable weight and the perception of Spanish stress placement by second language learners. </w:t>
      </w:r>
      <w:r>
        <w:rPr>
          <w:rFonts w:ascii="Times New Roman" w:eastAsia="Times New Roman" w:hAnsi="Times New Roman" w:cs="Times New Roman"/>
          <w:i/>
          <w:sz w:val="24"/>
          <w:szCs w:val="24"/>
        </w:rPr>
        <w:t>Journal of Language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(1), 90–103.</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Face, T. L. (2006). Cognitive factors in the perception of Spanish stress placement: Implications for a model of speech perception. </w:t>
      </w:r>
      <w:proofErr w:type="spellStart"/>
      <w:r w:rsidRPr="006948C5">
        <w:rPr>
          <w:rFonts w:ascii="Times New Roman" w:eastAsia="Times New Roman" w:hAnsi="Times New Roman" w:cs="Times New Roman"/>
          <w:i/>
          <w:sz w:val="24"/>
          <w:szCs w:val="24"/>
          <w:lang w:val="es-ES"/>
        </w:rPr>
        <w:t>Linguistics</w:t>
      </w:r>
      <w:proofErr w:type="spellEnd"/>
      <w:r w:rsidRPr="006948C5">
        <w:rPr>
          <w:rFonts w:ascii="Times New Roman" w:eastAsia="Times New Roman" w:hAnsi="Times New Roman" w:cs="Times New Roman"/>
          <w:sz w:val="24"/>
          <w:szCs w:val="24"/>
          <w:lang w:val="es-ES"/>
        </w:rPr>
        <w:t xml:space="preserve">, </w:t>
      </w:r>
      <w:r w:rsidRPr="006948C5">
        <w:rPr>
          <w:rFonts w:ascii="Times New Roman" w:eastAsia="Times New Roman" w:hAnsi="Times New Roman" w:cs="Times New Roman"/>
          <w:i/>
          <w:sz w:val="24"/>
          <w:szCs w:val="24"/>
          <w:lang w:val="es-ES"/>
        </w:rPr>
        <w:t>44</w:t>
      </w:r>
      <w:r w:rsidRPr="006948C5">
        <w:rPr>
          <w:rFonts w:ascii="Times New Roman" w:eastAsia="Times New Roman" w:hAnsi="Times New Roman" w:cs="Times New Roman"/>
          <w:sz w:val="24"/>
          <w:szCs w:val="24"/>
          <w:lang w:val="es-ES"/>
        </w:rPr>
        <w:t>(6), 1237–1267.</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sidRPr="006948C5">
        <w:rPr>
          <w:rFonts w:ascii="Times New Roman" w:eastAsia="Times New Roman" w:hAnsi="Times New Roman" w:cs="Times New Roman"/>
          <w:sz w:val="24"/>
          <w:szCs w:val="24"/>
          <w:lang w:val="es-ES"/>
        </w:rPr>
        <w:t>Federmeier</w:t>
      </w:r>
      <w:proofErr w:type="spellEnd"/>
      <w:r w:rsidRPr="006948C5">
        <w:rPr>
          <w:rFonts w:ascii="Times New Roman" w:eastAsia="Times New Roman" w:hAnsi="Times New Roman" w:cs="Times New Roman"/>
          <w:sz w:val="24"/>
          <w:szCs w:val="24"/>
          <w:lang w:val="es-ES"/>
        </w:rPr>
        <w:t xml:space="preserve">, K. D., </w:t>
      </w:r>
      <w:proofErr w:type="spellStart"/>
      <w:r w:rsidRPr="006948C5">
        <w:rPr>
          <w:rFonts w:ascii="Times New Roman" w:eastAsia="Times New Roman" w:hAnsi="Times New Roman" w:cs="Times New Roman"/>
          <w:sz w:val="24"/>
          <w:szCs w:val="24"/>
          <w:lang w:val="es-ES"/>
        </w:rPr>
        <w:t>McLennan</w:t>
      </w:r>
      <w:proofErr w:type="spellEnd"/>
      <w:r w:rsidRPr="006948C5">
        <w:rPr>
          <w:rFonts w:ascii="Times New Roman" w:eastAsia="Times New Roman" w:hAnsi="Times New Roman" w:cs="Times New Roman"/>
          <w:sz w:val="24"/>
          <w:szCs w:val="24"/>
          <w:lang w:val="es-ES"/>
        </w:rPr>
        <w:t xml:space="preserve">, D. B., De Ochoa, E., &amp; </w:t>
      </w:r>
      <w:proofErr w:type="spellStart"/>
      <w:r w:rsidRPr="006948C5">
        <w:rPr>
          <w:rFonts w:ascii="Times New Roman" w:eastAsia="Times New Roman" w:hAnsi="Times New Roman" w:cs="Times New Roman"/>
          <w:sz w:val="24"/>
          <w:szCs w:val="24"/>
          <w:lang w:val="es-ES"/>
        </w:rPr>
        <w:t>Kutas</w:t>
      </w:r>
      <w:proofErr w:type="spellEnd"/>
      <w:r w:rsidRPr="006948C5">
        <w:rPr>
          <w:rFonts w:ascii="Times New Roman" w:eastAsia="Times New Roman" w:hAnsi="Times New Roman" w:cs="Times New Roman"/>
          <w:sz w:val="24"/>
          <w:szCs w:val="24"/>
          <w:lang w:val="es-ES"/>
        </w:rPr>
        <w:t xml:space="preserve">, M. (2002). </w:t>
      </w:r>
      <w:r>
        <w:rPr>
          <w:rFonts w:ascii="Times New Roman" w:eastAsia="Times New Roman" w:hAnsi="Times New Roman" w:cs="Times New Roman"/>
          <w:sz w:val="24"/>
          <w:szCs w:val="24"/>
        </w:rPr>
        <w:t xml:space="preserve">The impact of semantic memory organization and sentence context information on spoken language processing by younger and older adults: An ERP study. </w:t>
      </w:r>
      <w:r>
        <w:rPr>
          <w:rFonts w:ascii="Times New Roman" w:eastAsia="Times New Roman" w:hAnsi="Times New Roman" w:cs="Times New Roman"/>
          <w:i/>
          <w:sz w:val="24"/>
          <w:szCs w:val="24"/>
        </w:rPr>
        <w:t>Psychophysiology</w:t>
      </w:r>
      <w:r>
        <w:rPr>
          <w:rFonts w:ascii="Times New Roman" w:eastAsia="Times New Roman" w:hAnsi="Times New Roman" w:cs="Times New Roman"/>
          <w:sz w:val="24"/>
          <w:szCs w:val="24"/>
        </w:rPr>
        <w:t xml:space="preserve">, 39(2), 133–146. </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Ferreira, F., &amp; </w:t>
      </w:r>
      <w:proofErr w:type="spellStart"/>
      <w:r>
        <w:rPr>
          <w:rFonts w:ascii="Times New Roman" w:eastAsia="Times New Roman" w:hAnsi="Times New Roman" w:cs="Times New Roman"/>
          <w:sz w:val="24"/>
          <w:szCs w:val="24"/>
        </w:rPr>
        <w:t>Chantavarin</w:t>
      </w:r>
      <w:proofErr w:type="spellEnd"/>
      <w:r>
        <w:rPr>
          <w:rFonts w:ascii="Times New Roman" w:eastAsia="Times New Roman" w:hAnsi="Times New Roman" w:cs="Times New Roman"/>
          <w:sz w:val="24"/>
          <w:szCs w:val="24"/>
        </w:rPr>
        <w:t xml:space="preserve">, S. (2018). Integration and Prediction in Language Processing: A Synthesis of Old and New. </w:t>
      </w:r>
      <w:r>
        <w:rPr>
          <w:rFonts w:ascii="Times New Roman" w:eastAsia="Times New Roman" w:hAnsi="Times New Roman" w:cs="Times New Roman"/>
          <w:i/>
          <w:sz w:val="24"/>
          <w:szCs w:val="24"/>
        </w:rPr>
        <w:t>Current Directions in Psychological Science</w:t>
      </w:r>
      <w:r>
        <w:rPr>
          <w:rFonts w:ascii="Times New Roman" w:eastAsia="Times New Roman" w:hAnsi="Times New Roman" w:cs="Times New Roman"/>
          <w:sz w:val="24"/>
          <w:szCs w:val="24"/>
        </w:rPr>
        <w:t>, 1-6.</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Foucart</w:t>
      </w:r>
      <w:proofErr w:type="spellEnd"/>
      <w:r>
        <w:rPr>
          <w:rFonts w:ascii="Times New Roman" w:eastAsia="Times New Roman" w:hAnsi="Times New Roman" w:cs="Times New Roman"/>
          <w:sz w:val="24"/>
          <w:szCs w:val="24"/>
        </w:rPr>
        <w:t xml:space="preserve">, A., Ruiz-Tada, E., &amp; Costa, A. (2016). Anticipation processes in L2 speech comprehension: Evidence from ERPs and lexical recognition task. </w:t>
      </w:r>
      <w:r>
        <w:rPr>
          <w:rFonts w:ascii="Times New Roman" w:eastAsia="Times New Roman" w:hAnsi="Times New Roman" w:cs="Times New Roman"/>
          <w:i/>
          <w:sz w:val="24"/>
          <w:szCs w:val="24"/>
        </w:rPr>
        <w:t>Bilingualism: Language and 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(1), 213–219.</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Gile</w:t>
      </w:r>
      <w:proofErr w:type="spellEnd"/>
      <w:r>
        <w:rPr>
          <w:rFonts w:ascii="Times New Roman" w:eastAsia="Times New Roman" w:hAnsi="Times New Roman" w:cs="Times New Roman"/>
          <w:sz w:val="24"/>
          <w:szCs w:val="24"/>
        </w:rPr>
        <w:t xml:space="preserve">, D. (2015). The contributions of cognitive psychology and psycholinguistics to conference interpreting: A critical analysis. In A. Ferreira &amp; J. W. </w:t>
      </w:r>
      <w:proofErr w:type="spellStart"/>
      <w:r>
        <w:rPr>
          <w:rFonts w:ascii="Times New Roman" w:eastAsia="Times New Roman" w:hAnsi="Times New Roman" w:cs="Times New Roman"/>
          <w:sz w:val="24"/>
          <w:szCs w:val="24"/>
        </w:rPr>
        <w:t>Schwieter</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Psycholinguistic and Cognitive Inquiries into Translation and Interpreting</w:t>
      </w:r>
      <w:r>
        <w:rPr>
          <w:rFonts w:ascii="Times New Roman" w:eastAsia="Times New Roman" w:hAnsi="Times New Roman" w:cs="Times New Roman"/>
          <w:sz w:val="24"/>
          <w:szCs w:val="24"/>
        </w:rPr>
        <w:t xml:space="preserve"> (pp. 41–64). Amsterdam: John Benjamins.</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Gosselke</w:t>
      </w:r>
      <w:proofErr w:type="spellEnd"/>
      <w:r>
        <w:rPr>
          <w:rFonts w:ascii="Times New Roman" w:eastAsia="Times New Roman" w:hAnsi="Times New Roman" w:cs="Times New Roman"/>
          <w:sz w:val="24"/>
          <w:szCs w:val="24"/>
        </w:rPr>
        <w:t xml:space="preserve"> Berthelsen, S., Horne, M., </w:t>
      </w:r>
      <w:proofErr w:type="spellStart"/>
      <w:r>
        <w:rPr>
          <w:rFonts w:ascii="Times New Roman" w:eastAsia="Times New Roman" w:hAnsi="Times New Roman" w:cs="Times New Roman"/>
          <w:sz w:val="24"/>
          <w:szCs w:val="24"/>
        </w:rPr>
        <w:t>Brännström</w:t>
      </w:r>
      <w:proofErr w:type="spellEnd"/>
      <w:r>
        <w:rPr>
          <w:rFonts w:ascii="Times New Roman" w:eastAsia="Times New Roman" w:hAnsi="Times New Roman" w:cs="Times New Roman"/>
          <w:sz w:val="24"/>
          <w:szCs w:val="24"/>
        </w:rPr>
        <w:t xml:space="preserve">, K. J., </w:t>
      </w:r>
      <w:proofErr w:type="spellStart"/>
      <w:r>
        <w:rPr>
          <w:rFonts w:ascii="Times New Roman" w:eastAsia="Times New Roman" w:hAnsi="Times New Roman" w:cs="Times New Roman"/>
          <w:sz w:val="24"/>
          <w:szCs w:val="24"/>
        </w:rPr>
        <w:t>Shtyrov</w:t>
      </w:r>
      <w:proofErr w:type="spellEnd"/>
      <w:r>
        <w:rPr>
          <w:rFonts w:ascii="Times New Roman" w:eastAsia="Times New Roman" w:hAnsi="Times New Roman" w:cs="Times New Roman"/>
          <w:sz w:val="24"/>
          <w:szCs w:val="24"/>
        </w:rPr>
        <w:t xml:space="preserve">, Y., &amp; Roll, M. (2018). Neural processing of morphosyntactic tonal cues in second-language learners. </w:t>
      </w:r>
      <w:r>
        <w:rPr>
          <w:rFonts w:ascii="Times New Roman" w:eastAsia="Times New Roman" w:hAnsi="Times New Roman" w:cs="Times New Roman"/>
          <w:i/>
          <w:sz w:val="24"/>
          <w:szCs w:val="24"/>
        </w:rPr>
        <w:t>Journal of Neurolinguistics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 60–78.</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Grüter</w:t>
      </w:r>
      <w:proofErr w:type="spellEnd"/>
      <w:r>
        <w:rPr>
          <w:rFonts w:ascii="Times New Roman" w:eastAsia="Times New Roman" w:hAnsi="Times New Roman" w:cs="Times New Roman"/>
          <w:sz w:val="24"/>
          <w:szCs w:val="24"/>
        </w:rPr>
        <w:t xml:space="preserve">, T., Lew-Williams, C., &amp; Fernald, A. (2012). Grammatical gender in L2: A production or a real-time processing problem? </w:t>
      </w:r>
      <w:r>
        <w:rPr>
          <w:rFonts w:ascii="Times New Roman" w:eastAsia="Times New Roman" w:hAnsi="Times New Roman" w:cs="Times New Roman"/>
          <w:i/>
          <w:sz w:val="24"/>
          <w:szCs w:val="24"/>
        </w:rPr>
        <w:t>Second Language Research</w:t>
      </w:r>
      <w:r>
        <w:rPr>
          <w:rFonts w:ascii="Times New Roman" w:eastAsia="Times New Roman" w:hAnsi="Times New Roman" w:cs="Times New Roman"/>
          <w:sz w:val="24"/>
          <w:szCs w:val="24"/>
        </w:rPr>
        <w:t>, 28(2), 191-215.</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Hahn, U., &amp; Bailey, T. M. (2005). What makes words sound </w:t>
      </w:r>
      <w:proofErr w:type="gramStart"/>
      <w:r>
        <w:rPr>
          <w:rFonts w:ascii="Times New Roman" w:eastAsia="Times New Roman" w:hAnsi="Times New Roman" w:cs="Times New Roman"/>
          <w:sz w:val="24"/>
          <w:szCs w:val="24"/>
        </w:rPr>
        <w:t>similar?.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97</w:t>
      </w:r>
      <w:r>
        <w:rPr>
          <w:rFonts w:ascii="Times New Roman" w:eastAsia="Times New Roman" w:hAnsi="Times New Roman" w:cs="Times New Roman"/>
          <w:sz w:val="24"/>
          <w:szCs w:val="24"/>
        </w:rPr>
        <w:t>(3), 227-267.</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Hawthorne, K., &amp; </w:t>
      </w:r>
      <w:proofErr w:type="spellStart"/>
      <w:r>
        <w:rPr>
          <w:rFonts w:ascii="Times New Roman" w:eastAsia="Times New Roman" w:hAnsi="Times New Roman" w:cs="Times New Roman"/>
          <w:sz w:val="24"/>
          <w:szCs w:val="24"/>
        </w:rPr>
        <w:t>Gerken</w:t>
      </w:r>
      <w:proofErr w:type="spellEnd"/>
      <w:r>
        <w:rPr>
          <w:rFonts w:ascii="Times New Roman" w:eastAsia="Times New Roman" w:hAnsi="Times New Roman" w:cs="Times New Roman"/>
          <w:sz w:val="24"/>
          <w:szCs w:val="24"/>
        </w:rPr>
        <w:t>, L. (2014). From Pauses to Clauses: Prosody Facilitates Learning of Syntactic Constituency. Cognition, 133(2), 420–428.</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Hervais</w:t>
      </w:r>
      <w:proofErr w:type="spellEnd"/>
      <w:r>
        <w:rPr>
          <w:rFonts w:ascii="Times New Roman" w:eastAsia="Times New Roman" w:hAnsi="Times New Roman" w:cs="Times New Roman"/>
          <w:sz w:val="24"/>
          <w:szCs w:val="24"/>
        </w:rPr>
        <w:t xml:space="preserve">-Adelman, A., Moser-Mercer, B., Murray, M. M., &amp; </w:t>
      </w:r>
      <w:proofErr w:type="spellStart"/>
      <w:r>
        <w:rPr>
          <w:rFonts w:ascii="Times New Roman" w:eastAsia="Times New Roman" w:hAnsi="Times New Roman" w:cs="Times New Roman"/>
          <w:sz w:val="24"/>
          <w:szCs w:val="24"/>
        </w:rPr>
        <w:t>Golestani</w:t>
      </w:r>
      <w:proofErr w:type="spellEnd"/>
      <w:r>
        <w:rPr>
          <w:rFonts w:ascii="Times New Roman" w:eastAsia="Times New Roman" w:hAnsi="Times New Roman" w:cs="Times New Roman"/>
          <w:sz w:val="24"/>
          <w:szCs w:val="24"/>
        </w:rPr>
        <w:t xml:space="preserve">, N. (2017). Cortical thickness increases after simultaneous interpretation training. </w:t>
      </w:r>
      <w:proofErr w:type="spellStart"/>
      <w:r>
        <w:rPr>
          <w:rFonts w:ascii="Times New Roman" w:eastAsia="Times New Roman" w:hAnsi="Times New Roman" w:cs="Times New Roman"/>
          <w:i/>
          <w:sz w:val="24"/>
          <w:szCs w:val="24"/>
        </w:rPr>
        <w:t>Neuropsychologia</w:t>
      </w:r>
      <w:proofErr w:type="spellEnd"/>
      <w:r>
        <w:rPr>
          <w:rFonts w:ascii="Times New Roman" w:eastAsia="Times New Roman" w:hAnsi="Times New Roman" w:cs="Times New Roman"/>
          <w:sz w:val="24"/>
          <w:szCs w:val="24"/>
        </w:rPr>
        <w:t>, (January), 1–8.</w:t>
      </w:r>
    </w:p>
    <w:p w:rsidR="0021616B" w:rsidRDefault="006948C5" w:rsidP="006948C5">
      <w:pPr>
        <w:widowControl w:val="0"/>
        <w:spacing w:line="480" w:lineRule="auto"/>
        <w:ind w:left="567" w:hanging="567"/>
        <w:rPr>
          <w:rFonts w:ascii="Times New Roman" w:eastAsia="Times New Roman" w:hAnsi="Times New Roman" w:cs="Times New Roman"/>
          <w:sz w:val="24"/>
          <w:szCs w:val="24"/>
        </w:rPr>
      </w:pPr>
      <w:bookmarkStart w:id="1" w:name="_iltrinwhkbwa" w:colFirst="0" w:colLast="0"/>
      <w:bookmarkEnd w:id="1"/>
      <w:proofErr w:type="spellStart"/>
      <w:r>
        <w:rPr>
          <w:rFonts w:ascii="Times New Roman" w:eastAsia="Times New Roman" w:hAnsi="Times New Roman" w:cs="Times New Roman"/>
          <w:sz w:val="24"/>
          <w:szCs w:val="24"/>
        </w:rPr>
        <w:t>Hothorn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Bretz</w:t>
      </w:r>
      <w:proofErr w:type="spellEnd"/>
      <w:r>
        <w:rPr>
          <w:rFonts w:ascii="Times New Roman" w:eastAsia="Times New Roman" w:hAnsi="Times New Roman" w:cs="Times New Roman"/>
          <w:sz w:val="24"/>
          <w:szCs w:val="24"/>
        </w:rPr>
        <w:t xml:space="preserve"> F., &amp; Westfall, P. (2008). Simultaneous Inference in General Parametric Models. </w:t>
      </w:r>
      <w:r>
        <w:rPr>
          <w:rFonts w:ascii="Times New Roman" w:eastAsia="Times New Roman" w:hAnsi="Times New Roman" w:cs="Times New Roman"/>
          <w:i/>
          <w:sz w:val="24"/>
          <w:szCs w:val="24"/>
        </w:rPr>
        <w:t>Biometrical Journal.</w:t>
      </w:r>
      <w:r>
        <w:rPr>
          <w:rFonts w:ascii="Times New Roman" w:eastAsia="Times New Roman" w:hAnsi="Times New Roman" w:cs="Times New Roman"/>
          <w:sz w:val="24"/>
          <w:szCs w:val="24"/>
        </w:rPr>
        <w:t xml:space="preserve"> 50(3), 346–363.</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Hopp</w:t>
      </w:r>
      <w:proofErr w:type="spellEnd"/>
      <w:r>
        <w:rPr>
          <w:rFonts w:ascii="Times New Roman" w:eastAsia="Times New Roman" w:hAnsi="Times New Roman" w:cs="Times New Roman"/>
          <w:sz w:val="24"/>
          <w:szCs w:val="24"/>
        </w:rPr>
        <w:t xml:space="preserve">, H. (2016). Learning (not) to predict: Grammatical gender processing in second language acquisition. </w:t>
      </w:r>
      <w:r>
        <w:rPr>
          <w:rFonts w:ascii="Times New Roman" w:eastAsia="Times New Roman" w:hAnsi="Times New Roman" w:cs="Times New Roman"/>
          <w:i/>
          <w:sz w:val="24"/>
          <w:szCs w:val="24"/>
        </w:rPr>
        <w:t>Second Language Research</w:t>
      </w:r>
      <w:r>
        <w:rPr>
          <w:rFonts w:ascii="Times New Roman" w:eastAsia="Times New Roman" w:hAnsi="Times New Roman" w:cs="Times New Roman"/>
          <w:sz w:val="24"/>
          <w:szCs w:val="24"/>
        </w:rPr>
        <w:t>, 32(2), 277–307.</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Hualde</w:t>
      </w:r>
      <w:proofErr w:type="spellEnd"/>
      <w:r>
        <w:rPr>
          <w:rFonts w:ascii="Times New Roman" w:eastAsia="Times New Roman" w:hAnsi="Times New Roman" w:cs="Times New Roman"/>
          <w:sz w:val="24"/>
          <w:szCs w:val="24"/>
        </w:rPr>
        <w:t>, J. I. (2013).</w:t>
      </w:r>
      <w:r>
        <w:rPr>
          <w:rFonts w:ascii="Times New Roman" w:eastAsia="Times New Roman" w:hAnsi="Times New Roman" w:cs="Times New Roman"/>
          <w:i/>
          <w:sz w:val="24"/>
          <w:szCs w:val="24"/>
        </w:rPr>
        <w:t xml:space="preserve"> Los </w:t>
      </w:r>
      <w:proofErr w:type="spellStart"/>
      <w:r>
        <w:rPr>
          <w:rFonts w:ascii="Times New Roman" w:eastAsia="Times New Roman" w:hAnsi="Times New Roman" w:cs="Times New Roman"/>
          <w:i/>
          <w:sz w:val="24"/>
          <w:szCs w:val="24"/>
        </w:rPr>
        <w:t>sonidos</w:t>
      </w:r>
      <w:proofErr w:type="spellEnd"/>
      <w:r>
        <w:rPr>
          <w:rFonts w:ascii="Times New Roman" w:eastAsia="Times New Roman" w:hAnsi="Times New Roman" w:cs="Times New Roman"/>
          <w:i/>
          <w:sz w:val="24"/>
          <w:szCs w:val="24"/>
        </w:rPr>
        <w:t xml:space="preserve"> del </w:t>
      </w:r>
      <w:proofErr w:type="spellStart"/>
      <w:r>
        <w:rPr>
          <w:rFonts w:ascii="Times New Roman" w:eastAsia="Times New Roman" w:hAnsi="Times New Roman" w:cs="Times New Roman"/>
          <w:i/>
          <w:sz w:val="24"/>
          <w:szCs w:val="24"/>
        </w:rPr>
        <w:t>español</w:t>
      </w:r>
      <w:proofErr w:type="spellEnd"/>
      <w:r>
        <w:rPr>
          <w:rFonts w:ascii="Times New Roman" w:eastAsia="Times New Roman" w:hAnsi="Times New Roman" w:cs="Times New Roman"/>
          <w:i/>
          <w:sz w:val="24"/>
          <w:szCs w:val="24"/>
        </w:rPr>
        <w:t>: Spanish Language edition</w:t>
      </w:r>
      <w:r>
        <w:rPr>
          <w:rFonts w:ascii="Times New Roman" w:eastAsia="Times New Roman" w:hAnsi="Times New Roman" w:cs="Times New Roman"/>
          <w:sz w:val="24"/>
          <w:szCs w:val="24"/>
        </w:rPr>
        <w:t>. Cambridge University Press.</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F. (2015). Four central questions about prediction in language processing. </w:t>
      </w:r>
      <w:r>
        <w:rPr>
          <w:rFonts w:ascii="Times New Roman" w:eastAsia="Times New Roman" w:hAnsi="Times New Roman" w:cs="Times New Roman"/>
          <w:i/>
          <w:sz w:val="24"/>
          <w:szCs w:val="24"/>
        </w:rPr>
        <w:t>Brain Research</w:t>
      </w:r>
      <w:r>
        <w:rPr>
          <w:rFonts w:ascii="Times New Roman" w:eastAsia="Times New Roman" w:hAnsi="Times New Roman" w:cs="Times New Roman"/>
          <w:sz w:val="24"/>
          <w:szCs w:val="24"/>
        </w:rPr>
        <w:t>, 1626, 118–135.</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F., &amp; Guerra, E. (in press). Effects of speech rate, preview time of visual context, and participant instructions reveal strong limits on prediction in language processing. Brain Research.</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Huettig</w:t>
      </w:r>
      <w:proofErr w:type="spellEnd"/>
      <w:r>
        <w:rPr>
          <w:rFonts w:ascii="Times New Roman" w:eastAsia="Times New Roman" w:hAnsi="Times New Roman" w:cs="Times New Roman"/>
          <w:sz w:val="24"/>
          <w:szCs w:val="24"/>
        </w:rPr>
        <w:t xml:space="preserve">, F., &amp; McQueen, J. M. (2007). The tug of war between phonological, semantic and shape information in language-mediated visual search.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57</w:t>
      </w:r>
      <w:r>
        <w:rPr>
          <w:rFonts w:ascii="Times New Roman" w:eastAsia="Times New Roman" w:hAnsi="Times New Roman" w:cs="Times New Roman"/>
          <w:sz w:val="24"/>
          <w:szCs w:val="24"/>
        </w:rPr>
        <w:t>(4), 460–482.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Rommers</w:t>
      </w:r>
      <w:proofErr w:type="spellEnd"/>
      <w:r>
        <w:rPr>
          <w:rFonts w:ascii="Times New Roman" w:eastAsia="Times New Roman" w:hAnsi="Times New Roman" w:cs="Times New Roman"/>
          <w:sz w:val="24"/>
          <w:szCs w:val="24"/>
        </w:rPr>
        <w:t xml:space="preserve">, J., &amp; Meyer, A. S. (2011). Using the visual world paradigm to study language processing: A review and critical evaluation.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Psychologica</w:t>
      </w:r>
      <w:proofErr w:type="spellEnd"/>
      <w:r>
        <w:rPr>
          <w:rFonts w:ascii="Times New Roman" w:eastAsia="Times New Roman" w:hAnsi="Times New Roman" w:cs="Times New Roman"/>
          <w:sz w:val="24"/>
          <w:szCs w:val="24"/>
        </w:rPr>
        <w:t>, 137(2), 151–171.</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Hyman, L. M. (1975). </w:t>
      </w:r>
      <w:r>
        <w:rPr>
          <w:rFonts w:ascii="Times New Roman" w:eastAsia="Times New Roman" w:hAnsi="Times New Roman" w:cs="Times New Roman"/>
          <w:i/>
          <w:sz w:val="24"/>
          <w:szCs w:val="24"/>
        </w:rPr>
        <w:t>Phonology: theory and analysis</w:t>
      </w:r>
      <w:r>
        <w:rPr>
          <w:rFonts w:ascii="Times New Roman" w:eastAsia="Times New Roman" w:hAnsi="Times New Roman" w:cs="Times New Roman"/>
          <w:sz w:val="24"/>
          <w:szCs w:val="24"/>
        </w:rPr>
        <w:t>. Harcourt College Pub.</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Ito, A., Dunn, M. S., &amp; Pickering, M. (2017). Effects of language production on prediction: Word vs. picture visual world study. Poster presented at A</w:t>
      </w:r>
      <w:r>
        <w:rPr>
          <w:rFonts w:ascii="Times New Roman" w:eastAsia="Times New Roman" w:hAnsi="Times New Roman" w:cs="Times New Roman"/>
          <w:i/>
          <w:sz w:val="24"/>
          <w:szCs w:val="24"/>
        </w:rPr>
        <w:t>rchitectures and mechanisms of language processing</w:t>
      </w:r>
      <w:r>
        <w:rPr>
          <w:rFonts w:ascii="Times New Roman" w:eastAsia="Times New Roman" w:hAnsi="Times New Roman" w:cs="Times New Roman"/>
          <w:sz w:val="24"/>
          <w:szCs w:val="24"/>
        </w:rPr>
        <w:t>.</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Jakobson, R. (1968). </w:t>
      </w:r>
      <w:r>
        <w:rPr>
          <w:rFonts w:ascii="Times New Roman" w:eastAsia="Times New Roman" w:hAnsi="Times New Roman" w:cs="Times New Roman"/>
          <w:i/>
          <w:sz w:val="24"/>
          <w:szCs w:val="24"/>
        </w:rPr>
        <w:t>Child language: aphasia and phonological universals</w:t>
      </w:r>
      <w:r>
        <w:rPr>
          <w:rFonts w:ascii="Times New Roman" w:eastAsia="Times New Roman" w:hAnsi="Times New Roman" w:cs="Times New Roman"/>
          <w:sz w:val="24"/>
          <w:szCs w:val="24"/>
        </w:rPr>
        <w:t xml:space="preserve"> (No. 72). Walter de Gruyter.</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Kaan</w:t>
      </w:r>
      <w:proofErr w:type="spellEnd"/>
      <w:r>
        <w:rPr>
          <w:rFonts w:ascii="Times New Roman" w:eastAsia="Times New Roman" w:hAnsi="Times New Roman" w:cs="Times New Roman"/>
          <w:sz w:val="24"/>
          <w:szCs w:val="24"/>
        </w:rPr>
        <w:t xml:space="preserve">, E. (2014). Predictive sentence processing in L2 and L1: What is different? </w:t>
      </w:r>
      <w:r>
        <w:rPr>
          <w:rFonts w:ascii="Times New Roman" w:eastAsia="Times New Roman" w:hAnsi="Times New Roman" w:cs="Times New Roman"/>
          <w:i/>
          <w:sz w:val="24"/>
          <w:szCs w:val="24"/>
        </w:rPr>
        <w:t>Linguistic Approaches to Bilingualism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(2), 257–282.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Kamide</w:t>
      </w:r>
      <w:proofErr w:type="spellEnd"/>
      <w:r>
        <w:rPr>
          <w:rFonts w:ascii="Times New Roman" w:eastAsia="Times New Roman" w:hAnsi="Times New Roman" w:cs="Times New Roman"/>
          <w:sz w:val="24"/>
          <w:szCs w:val="24"/>
        </w:rPr>
        <w:t xml:space="preserve">, Y. (2008). Anticipatory Processes in Sentence Processing. </w:t>
      </w:r>
      <w:r>
        <w:rPr>
          <w:rFonts w:ascii="Times New Roman" w:eastAsia="Times New Roman" w:hAnsi="Times New Roman" w:cs="Times New Roman"/>
          <w:i/>
          <w:sz w:val="24"/>
          <w:szCs w:val="24"/>
        </w:rPr>
        <w:t>Linguistics and Language Compass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(4), 647–670.</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Kjelgaard</w:t>
      </w:r>
      <w:proofErr w:type="spellEnd"/>
      <w:r>
        <w:rPr>
          <w:rFonts w:ascii="Times New Roman" w:eastAsia="Times New Roman" w:hAnsi="Times New Roman" w:cs="Times New Roman"/>
          <w:sz w:val="24"/>
          <w:szCs w:val="24"/>
        </w:rPr>
        <w:t xml:space="preserve">, M. M., &amp; Speer, S. R. (1999). Prosodic Facilitation and Interference in the Resolution of Temporary Syntactic Closure Ambiguity.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 153–194.</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Kukona</w:t>
      </w:r>
      <w:proofErr w:type="spellEnd"/>
      <w:r>
        <w:rPr>
          <w:rFonts w:ascii="Times New Roman" w:eastAsia="Times New Roman" w:hAnsi="Times New Roman" w:cs="Times New Roman"/>
          <w:sz w:val="24"/>
          <w:szCs w:val="24"/>
        </w:rPr>
        <w:t xml:space="preserve">, A., Fang, S. Y., </w:t>
      </w:r>
      <w:proofErr w:type="spellStart"/>
      <w:r>
        <w:rPr>
          <w:rFonts w:ascii="Times New Roman" w:eastAsia="Times New Roman" w:hAnsi="Times New Roman" w:cs="Times New Roman"/>
          <w:sz w:val="24"/>
          <w:szCs w:val="24"/>
        </w:rPr>
        <w:t>Aicher</w:t>
      </w:r>
      <w:proofErr w:type="spellEnd"/>
      <w:r>
        <w:rPr>
          <w:rFonts w:ascii="Times New Roman" w:eastAsia="Times New Roman" w:hAnsi="Times New Roman" w:cs="Times New Roman"/>
          <w:sz w:val="24"/>
          <w:szCs w:val="24"/>
        </w:rPr>
        <w:t xml:space="preserve">, K. A., Chen, H., &amp; Magnuson, J. S. (2011). The time course of anticipatory constraint integration.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119</w:t>
      </w:r>
      <w:r>
        <w:rPr>
          <w:rFonts w:ascii="Times New Roman" w:eastAsia="Times New Roman" w:hAnsi="Times New Roman" w:cs="Times New Roman"/>
          <w:sz w:val="24"/>
          <w:szCs w:val="24"/>
        </w:rPr>
        <w:t>(1), 23–42.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Kuperberg</w:t>
      </w:r>
      <w:proofErr w:type="spellEnd"/>
      <w:r>
        <w:rPr>
          <w:rFonts w:ascii="Times New Roman" w:eastAsia="Times New Roman" w:hAnsi="Times New Roman" w:cs="Times New Roman"/>
          <w:sz w:val="24"/>
          <w:szCs w:val="24"/>
        </w:rPr>
        <w:t xml:space="preserve">, G. R., &amp; Jaeger, T. F. (2016). What do we mean by prediction in language comprehension? </w:t>
      </w:r>
      <w:r>
        <w:rPr>
          <w:rFonts w:ascii="Times New Roman" w:eastAsia="Times New Roman" w:hAnsi="Times New Roman" w:cs="Times New Roman"/>
          <w:i/>
          <w:sz w:val="24"/>
          <w:szCs w:val="24"/>
        </w:rPr>
        <w:t>Language, Cognition and Neuroscience,</w:t>
      </w:r>
      <w:r>
        <w:rPr>
          <w:rFonts w:ascii="Times New Roman" w:eastAsia="Times New Roman" w:hAnsi="Times New Roman" w:cs="Times New Roman"/>
          <w:sz w:val="24"/>
          <w:szCs w:val="24"/>
        </w:rPr>
        <w:t xml:space="preserve"> 31(1), 32–59. </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Kurz</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Färber</w:t>
      </w:r>
      <w:proofErr w:type="spellEnd"/>
      <w:r>
        <w:rPr>
          <w:rFonts w:ascii="Times New Roman" w:eastAsia="Times New Roman" w:hAnsi="Times New Roman" w:cs="Times New Roman"/>
          <w:sz w:val="24"/>
          <w:szCs w:val="24"/>
        </w:rPr>
        <w:t xml:space="preserve">, B. (2003). Anticipation in German-English Simultaneous Interpreting. </w:t>
      </w:r>
      <w:r>
        <w:rPr>
          <w:rFonts w:ascii="Times New Roman" w:eastAsia="Times New Roman" w:hAnsi="Times New Roman" w:cs="Times New Roman"/>
          <w:i/>
          <w:sz w:val="24"/>
          <w:szCs w:val="24"/>
        </w:rPr>
        <w:t xml:space="preserve">Forum: Revue </w:t>
      </w:r>
      <w:proofErr w:type="spellStart"/>
      <w:r>
        <w:rPr>
          <w:rFonts w:ascii="Times New Roman" w:eastAsia="Times New Roman" w:hAnsi="Times New Roman" w:cs="Times New Roman"/>
          <w:i/>
          <w:sz w:val="24"/>
          <w:szCs w:val="24"/>
        </w:rPr>
        <w:t>Internationale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D’interprétation</w:t>
      </w:r>
      <w:proofErr w:type="spellEnd"/>
      <w:r>
        <w:rPr>
          <w:rFonts w:ascii="Times New Roman" w:eastAsia="Times New Roman" w:hAnsi="Times New Roman" w:cs="Times New Roman"/>
          <w:i/>
          <w:sz w:val="24"/>
          <w:szCs w:val="24"/>
        </w:rPr>
        <w:t xml:space="preserve"> et de </w:t>
      </w:r>
      <w:proofErr w:type="spellStart"/>
      <w:r>
        <w:rPr>
          <w:rFonts w:ascii="Times New Roman" w:eastAsia="Times New Roman" w:hAnsi="Times New Roman" w:cs="Times New Roman"/>
          <w:i/>
          <w:sz w:val="24"/>
          <w:szCs w:val="24"/>
        </w:rPr>
        <w:t>Traduction</w:t>
      </w:r>
      <w:proofErr w:type="spellEnd"/>
      <w:r>
        <w:rPr>
          <w:rFonts w:ascii="Times New Roman" w:eastAsia="Times New Roman" w:hAnsi="Times New Roman" w:cs="Times New Roman"/>
          <w:i/>
          <w:sz w:val="24"/>
          <w:szCs w:val="24"/>
        </w:rPr>
        <w:t>. Forum: International Journal of Interpretation and Translation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(2), 123–150.</w:t>
      </w:r>
    </w:p>
    <w:p w:rsidR="0021616B" w:rsidRDefault="006948C5" w:rsidP="006948C5">
      <w:pPr>
        <w:widowControl w:val="0"/>
        <w:spacing w:line="480" w:lineRule="auto"/>
        <w:ind w:left="567" w:hanging="567"/>
        <w:rPr>
          <w:rFonts w:ascii="Times New Roman" w:eastAsia="Times New Roman" w:hAnsi="Times New Roman" w:cs="Times New Roman"/>
          <w:sz w:val="24"/>
          <w:szCs w:val="24"/>
        </w:rPr>
      </w:pPr>
      <w:bookmarkStart w:id="2" w:name="_73w77z7ey1fj" w:colFirst="0" w:colLast="0"/>
      <w:bookmarkEnd w:id="2"/>
      <w:proofErr w:type="spellStart"/>
      <w:r>
        <w:rPr>
          <w:rFonts w:ascii="Times New Roman" w:eastAsia="Times New Roman" w:hAnsi="Times New Roman" w:cs="Times New Roman"/>
          <w:sz w:val="24"/>
          <w:szCs w:val="24"/>
        </w:rPr>
        <w:t>Lakens</w:t>
      </w:r>
      <w:proofErr w:type="spellEnd"/>
      <w:r>
        <w:rPr>
          <w:rFonts w:ascii="Times New Roman" w:eastAsia="Times New Roman" w:hAnsi="Times New Roman" w:cs="Times New Roman"/>
          <w:sz w:val="24"/>
          <w:szCs w:val="24"/>
        </w:rPr>
        <w:t xml:space="preserve">, D. (2017). Equivalence tests: A practical primer </w:t>
      </w:r>
      <w:proofErr w:type="gramStart"/>
      <w:r>
        <w:rPr>
          <w:rFonts w:ascii="Times New Roman" w:eastAsia="Times New Roman" w:hAnsi="Times New Roman" w:cs="Times New Roman"/>
          <w:sz w:val="24"/>
          <w:szCs w:val="24"/>
        </w:rPr>
        <w:t>for  t</w:t>
      </w:r>
      <w:proofErr w:type="gramEnd"/>
      <w:r>
        <w:rPr>
          <w:rFonts w:ascii="Times New Roman" w:eastAsia="Times New Roman" w:hAnsi="Times New Roman" w:cs="Times New Roman"/>
          <w:sz w:val="24"/>
          <w:szCs w:val="24"/>
        </w:rPr>
        <w:t xml:space="preserve">-tests, correlations, and meta-analyses. </w:t>
      </w:r>
      <w:r>
        <w:rPr>
          <w:rFonts w:ascii="Times New Roman" w:eastAsia="Times New Roman" w:hAnsi="Times New Roman" w:cs="Times New Roman"/>
          <w:i/>
          <w:sz w:val="24"/>
          <w:szCs w:val="24"/>
        </w:rPr>
        <w:t>Social Psychological and Personality Science</w:t>
      </w:r>
      <w:r>
        <w:rPr>
          <w:rFonts w:ascii="Times New Roman" w:eastAsia="Times New Roman" w:hAnsi="Times New Roman" w:cs="Times New Roman"/>
          <w:sz w:val="24"/>
          <w:szCs w:val="24"/>
        </w:rPr>
        <w:t xml:space="preserve">, 8(4), 355-362. </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Lew-Williams, C., &amp; Fernald, A. (2010). Real-time processing of gender-marked articles by native and non-native Spanish speakers.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63(4), 447–464.</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X. (2015). Putting interpreting strategies in their place Justifications for teaching strategies in interpreter </w:t>
      </w:r>
      <w:proofErr w:type="gramStart"/>
      <w:r>
        <w:rPr>
          <w:rFonts w:ascii="Times New Roman" w:eastAsia="Times New Roman" w:hAnsi="Times New Roman" w:cs="Times New Roman"/>
          <w:sz w:val="24"/>
          <w:szCs w:val="24"/>
        </w:rPr>
        <w:t>training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Babel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(15), 170–192.</w:t>
      </w:r>
    </w:p>
    <w:p w:rsidR="0021616B" w:rsidRDefault="006948C5" w:rsidP="006948C5">
      <w:pPr>
        <w:spacing w:line="480" w:lineRule="auto"/>
        <w:ind w:left="567" w:hanging="567"/>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Liontou</w:t>
      </w:r>
      <w:proofErr w:type="spellEnd"/>
      <w:r>
        <w:rPr>
          <w:rFonts w:ascii="Times New Roman" w:eastAsia="Times New Roman" w:hAnsi="Times New Roman" w:cs="Times New Roman"/>
          <w:sz w:val="24"/>
          <w:szCs w:val="24"/>
        </w:rPr>
        <w:t xml:space="preserve">, K. (2012). Anticipation in German to Greek Simultaneous </w:t>
      </w:r>
      <w:proofErr w:type="gramStart"/>
      <w:r>
        <w:rPr>
          <w:rFonts w:ascii="Times New Roman" w:eastAsia="Times New Roman" w:hAnsi="Times New Roman" w:cs="Times New Roman"/>
          <w:sz w:val="24"/>
          <w:szCs w:val="24"/>
        </w:rPr>
        <w:t>Interpreting :</w:t>
      </w:r>
      <w:proofErr w:type="gramEnd"/>
      <w:r>
        <w:rPr>
          <w:rFonts w:ascii="Times New Roman" w:eastAsia="Times New Roman" w:hAnsi="Times New Roman" w:cs="Times New Roman"/>
          <w:sz w:val="24"/>
          <w:szCs w:val="24"/>
        </w:rPr>
        <w:t xml:space="preserve"> A corpus-based Approach (Doctoral dissertation). Retrieved from</w:t>
      </w:r>
      <w:hyperlink r:id="rId6">
        <w:r>
          <w:rPr>
            <w:rFonts w:ascii="Times New Roman" w:eastAsia="Times New Roman" w:hAnsi="Times New Roman" w:cs="Times New Roman"/>
            <w:sz w:val="24"/>
            <w:szCs w:val="24"/>
          </w:rPr>
          <w:t xml:space="preserve"> </w:t>
        </w:r>
      </w:hyperlink>
      <w:r>
        <w:fldChar w:fldCharType="begin"/>
      </w:r>
      <w:r>
        <w:instrText xml:space="preserve"> HYPERLINK "http://othes.univie.ac.at/23451/" </w:instrText>
      </w:r>
      <w:r>
        <w:fldChar w:fldCharType="separate"/>
      </w:r>
      <w:r>
        <w:rPr>
          <w:rFonts w:ascii="Times New Roman" w:eastAsia="Times New Roman" w:hAnsi="Times New Roman" w:cs="Times New Roman"/>
          <w:color w:val="1155CC"/>
          <w:sz w:val="24"/>
          <w:szCs w:val="24"/>
          <w:u w:val="single"/>
        </w:rPr>
        <w:t>http://othes.univie.ac.at/23451/</w:t>
      </w:r>
    </w:p>
    <w:p w:rsidR="0021616B" w:rsidRDefault="006948C5" w:rsidP="006948C5">
      <w:pPr>
        <w:spacing w:line="480" w:lineRule="auto"/>
        <w:ind w:left="567" w:hanging="567"/>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Lord, G. (2007). The role of lexicon in learning second language stress patterns. </w:t>
      </w:r>
      <w:r>
        <w:rPr>
          <w:rFonts w:ascii="Times New Roman" w:eastAsia="Times New Roman" w:hAnsi="Times New Roman" w:cs="Times New Roman"/>
          <w:i/>
          <w:sz w:val="24"/>
          <w:szCs w:val="24"/>
        </w:rPr>
        <w:t>Applied Language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(1–2), 1–14.</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Marull</w:t>
      </w:r>
      <w:proofErr w:type="spellEnd"/>
      <w:r>
        <w:rPr>
          <w:rFonts w:ascii="Times New Roman" w:eastAsia="Times New Roman" w:hAnsi="Times New Roman" w:cs="Times New Roman"/>
          <w:sz w:val="24"/>
          <w:szCs w:val="24"/>
        </w:rPr>
        <w:t xml:space="preserve">, C. (2017). Second Language Processing </w:t>
      </w:r>
      <w:proofErr w:type="gramStart"/>
      <w:r>
        <w:rPr>
          <w:rFonts w:ascii="Times New Roman" w:eastAsia="Times New Roman" w:hAnsi="Times New Roman" w:cs="Times New Roman"/>
          <w:sz w:val="24"/>
          <w:szCs w:val="24"/>
        </w:rPr>
        <w:t>Efficiency :</w:t>
      </w:r>
      <w:proofErr w:type="gramEnd"/>
      <w:r>
        <w:rPr>
          <w:rFonts w:ascii="Times New Roman" w:eastAsia="Times New Roman" w:hAnsi="Times New Roman" w:cs="Times New Roman"/>
          <w:sz w:val="24"/>
          <w:szCs w:val="24"/>
        </w:rPr>
        <w:t xml:space="preserve"> Experience and Cognitive Effects on L2 Morphosyntactic Integration and Anticipation. In </w:t>
      </w:r>
      <w:r>
        <w:rPr>
          <w:rFonts w:ascii="Times New Roman" w:eastAsia="Times New Roman" w:hAnsi="Times New Roman" w:cs="Times New Roman"/>
          <w:i/>
          <w:sz w:val="24"/>
          <w:szCs w:val="24"/>
        </w:rPr>
        <w:t xml:space="preserve">BUCLD 41: Proceedings of the 41st annual Boston University Conference on Language Development </w:t>
      </w:r>
      <w:r>
        <w:rPr>
          <w:rFonts w:ascii="Times New Roman" w:eastAsia="Times New Roman" w:hAnsi="Times New Roman" w:cs="Times New Roman"/>
          <w:sz w:val="24"/>
          <w:szCs w:val="24"/>
        </w:rPr>
        <w:t>(pp. 466–480).</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 C. D., Thierry, G., </w:t>
      </w:r>
      <w:proofErr w:type="spellStart"/>
      <w:r>
        <w:rPr>
          <w:rFonts w:ascii="Times New Roman" w:eastAsia="Times New Roman" w:hAnsi="Times New Roman" w:cs="Times New Roman"/>
          <w:sz w:val="24"/>
          <w:szCs w:val="24"/>
        </w:rPr>
        <w:t>Kuipers</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Boutonnet</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Foucart</w:t>
      </w:r>
      <w:proofErr w:type="spellEnd"/>
      <w:r>
        <w:rPr>
          <w:rFonts w:ascii="Times New Roman" w:eastAsia="Times New Roman" w:hAnsi="Times New Roman" w:cs="Times New Roman"/>
          <w:sz w:val="24"/>
          <w:szCs w:val="24"/>
        </w:rPr>
        <w:t xml:space="preserve">, A., &amp; Costa, A. (2013). Bilinguals reading in their second language do not predict upcoming words as native readers do.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(4), 574–588.</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Matin</w:t>
      </w:r>
      <w:proofErr w:type="spellEnd"/>
      <w:r>
        <w:rPr>
          <w:rFonts w:ascii="Times New Roman" w:eastAsia="Times New Roman" w:hAnsi="Times New Roman" w:cs="Times New Roman"/>
          <w:sz w:val="24"/>
          <w:szCs w:val="24"/>
        </w:rPr>
        <w:t xml:space="preserve">, E., Shao, K. C., &amp; </w:t>
      </w:r>
      <w:proofErr w:type="spellStart"/>
      <w:r>
        <w:rPr>
          <w:rFonts w:ascii="Times New Roman" w:eastAsia="Times New Roman" w:hAnsi="Times New Roman" w:cs="Times New Roman"/>
          <w:sz w:val="24"/>
          <w:szCs w:val="24"/>
        </w:rPr>
        <w:t>Boff</w:t>
      </w:r>
      <w:proofErr w:type="spellEnd"/>
      <w:r>
        <w:rPr>
          <w:rFonts w:ascii="Times New Roman" w:eastAsia="Times New Roman" w:hAnsi="Times New Roman" w:cs="Times New Roman"/>
          <w:sz w:val="24"/>
          <w:szCs w:val="24"/>
        </w:rPr>
        <w:t xml:space="preserve">, K. R. (1993). Saccadic overhead: Information-processing time with and without saccades. </w:t>
      </w:r>
      <w:r>
        <w:rPr>
          <w:rFonts w:ascii="Times New Roman" w:eastAsia="Times New Roman" w:hAnsi="Times New Roman" w:cs="Times New Roman"/>
          <w:i/>
          <w:sz w:val="24"/>
          <w:szCs w:val="24"/>
        </w:rPr>
        <w:t>Perception &amp; Psychophysics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(4), 372–380.</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Mirman, D. (2016). </w:t>
      </w:r>
      <w:r>
        <w:rPr>
          <w:rFonts w:ascii="Times New Roman" w:eastAsia="Times New Roman" w:hAnsi="Times New Roman" w:cs="Times New Roman"/>
          <w:i/>
          <w:sz w:val="24"/>
          <w:szCs w:val="24"/>
        </w:rPr>
        <w:t>Growth curve analysis and visualization using R</w:t>
      </w:r>
      <w:r>
        <w:rPr>
          <w:rFonts w:ascii="Times New Roman" w:eastAsia="Times New Roman" w:hAnsi="Times New Roman" w:cs="Times New Roman"/>
          <w:sz w:val="24"/>
          <w:szCs w:val="24"/>
        </w:rPr>
        <w:t>. CRC Press.</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Moser-Mercer, B. (1978). Simultaneous Interpretation: A Hypothetical Model and its Practical Application. In </w:t>
      </w:r>
      <w:r>
        <w:rPr>
          <w:rFonts w:ascii="Times New Roman" w:eastAsia="Times New Roman" w:hAnsi="Times New Roman" w:cs="Times New Roman"/>
          <w:i/>
          <w:sz w:val="24"/>
          <w:szCs w:val="24"/>
        </w:rPr>
        <w:t>Language interpretation and communication</w:t>
      </w:r>
      <w:r>
        <w:rPr>
          <w:rFonts w:ascii="Times New Roman" w:eastAsia="Times New Roman" w:hAnsi="Times New Roman" w:cs="Times New Roman"/>
          <w:sz w:val="24"/>
          <w:szCs w:val="24"/>
        </w:rPr>
        <w:t xml:space="preserve"> (pp. 353–368).</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sidRPr="006948C5">
        <w:rPr>
          <w:rFonts w:ascii="Times New Roman" w:eastAsia="Times New Roman" w:hAnsi="Times New Roman" w:cs="Times New Roman"/>
          <w:sz w:val="24"/>
          <w:szCs w:val="24"/>
          <w:lang w:val="es-ES"/>
        </w:rPr>
        <w:t>Nakamura</w:t>
      </w:r>
      <w:proofErr w:type="spellEnd"/>
      <w:r w:rsidRPr="006948C5">
        <w:rPr>
          <w:rFonts w:ascii="Times New Roman" w:eastAsia="Times New Roman" w:hAnsi="Times New Roman" w:cs="Times New Roman"/>
          <w:sz w:val="24"/>
          <w:szCs w:val="24"/>
          <w:lang w:val="es-ES"/>
        </w:rPr>
        <w:t xml:space="preserve">, C., </w:t>
      </w:r>
      <w:proofErr w:type="spellStart"/>
      <w:r w:rsidRPr="006948C5">
        <w:rPr>
          <w:rFonts w:ascii="Times New Roman" w:eastAsia="Times New Roman" w:hAnsi="Times New Roman" w:cs="Times New Roman"/>
          <w:sz w:val="24"/>
          <w:szCs w:val="24"/>
          <w:lang w:val="es-ES"/>
        </w:rPr>
        <w:t>Arai</w:t>
      </w:r>
      <w:proofErr w:type="spellEnd"/>
      <w:r w:rsidRPr="006948C5">
        <w:rPr>
          <w:rFonts w:ascii="Times New Roman" w:eastAsia="Times New Roman" w:hAnsi="Times New Roman" w:cs="Times New Roman"/>
          <w:sz w:val="24"/>
          <w:szCs w:val="24"/>
          <w:lang w:val="es-ES"/>
        </w:rPr>
        <w:t xml:space="preserve">, M., &amp; </w:t>
      </w:r>
      <w:proofErr w:type="spellStart"/>
      <w:r w:rsidRPr="006948C5">
        <w:rPr>
          <w:rFonts w:ascii="Times New Roman" w:eastAsia="Times New Roman" w:hAnsi="Times New Roman" w:cs="Times New Roman"/>
          <w:sz w:val="24"/>
          <w:szCs w:val="24"/>
          <w:lang w:val="es-ES"/>
        </w:rPr>
        <w:t>Mazuka</w:t>
      </w:r>
      <w:proofErr w:type="spellEnd"/>
      <w:r w:rsidRPr="006948C5">
        <w:rPr>
          <w:rFonts w:ascii="Times New Roman" w:eastAsia="Times New Roman" w:hAnsi="Times New Roman" w:cs="Times New Roman"/>
          <w:sz w:val="24"/>
          <w:szCs w:val="24"/>
          <w:lang w:val="es-ES"/>
        </w:rPr>
        <w:t xml:space="preserve">, R. (2012). </w:t>
      </w:r>
      <w:r>
        <w:rPr>
          <w:rFonts w:ascii="Times New Roman" w:eastAsia="Times New Roman" w:hAnsi="Times New Roman" w:cs="Times New Roman"/>
          <w:sz w:val="24"/>
          <w:szCs w:val="24"/>
        </w:rPr>
        <w:t xml:space="preserve">Immediate use of prosody and context in predicting a syntactic structure.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125</w:t>
      </w:r>
      <w:r>
        <w:rPr>
          <w:rFonts w:ascii="Times New Roman" w:eastAsia="Times New Roman" w:hAnsi="Times New Roman" w:cs="Times New Roman"/>
          <w:sz w:val="24"/>
          <w:szCs w:val="24"/>
        </w:rPr>
        <w:t>(2), 317–323.</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Nieuwland</w:t>
      </w:r>
      <w:proofErr w:type="spellEnd"/>
      <w:r>
        <w:rPr>
          <w:rFonts w:ascii="Times New Roman" w:eastAsia="Times New Roman" w:hAnsi="Times New Roman" w:cs="Times New Roman"/>
          <w:sz w:val="24"/>
          <w:szCs w:val="24"/>
        </w:rPr>
        <w:t xml:space="preserve">, M. S., </w:t>
      </w:r>
      <w:proofErr w:type="spellStart"/>
      <w:r>
        <w:rPr>
          <w:rFonts w:ascii="Times New Roman" w:eastAsia="Times New Roman" w:hAnsi="Times New Roman" w:cs="Times New Roman"/>
          <w:sz w:val="24"/>
          <w:szCs w:val="24"/>
        </w:rPr>
        <w:t>Politze</w:t>
      </w:r>
      <w:proofErr w:type="spellEnd"/>
      <w:r>
        <w:rPr>
          <w:rFonts w:ascii="Times New Roman" w:eastAsia="Times New Roman" w:hAnsi="Times New Roman" w:cs="Times New Roman"/>
          <w:sz w:val="24"/>
          <w:szCs w:val="24"/>
        </w:rPr>
        <w:t xml:space="preserve">-Ahles, S., </w:t>
      </w:r>
      <w:proofErr w:type="spellStart"/>
      <w:r>
        <w:rPr>
          <w:rFonts w:ascii="Times New Roman" w:eastAsia="Times New Roman" w:hAnsi="Times New Roman" w:cs="Times New Roman"/>
          <w:sz w:val="24"/>
          <w:szCs w:val="24"/>
        </w:rPr>
        <w:t>Heyselaar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Segaer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Bartolozzi</w:t>
      </w:r>
      <w:proofErr w:type="spellEnd"/>
      <w:r>
        <w:rPr>
          <w:rFonts w:ascii="Times New Roman" w:eastAsia="Times New Roman" w:hAnsi="Times New Roman" w:cs="Times New Roman"/>
          <w:sz w:val="24"/>
          <w:szCs w:val="24"/>
        </w:rPr>
        <w:t xml:space="preserve">, F., Kogan, V., … </w:t>
      </w:r>
      <w:proofErr w:type="spellStart"/>
      <w:r>
        <w:rPr>
          <w:rFonts w:ascii="Times New Roman" w:eastAsia="Times New Roman" w:hAnsi="Times New Roman" w:cs="Times New Roman"/>
          <w:sz w:val="24"/>
          <w:szCs w:val="24"/>
        </w:rPr>
        <w:t>Huettig</w:t>
      </w:r>
      <w:proofErr w:type="spellEnd"/>
      <w:r>
        <w:rPr>
          <w:rFonts w:ascii="Times New Roman" w:eastAsia="Times New Roman" w:hAnsi="Times New Roman" w:cs="Times New Roman"/>
          <w:sz w:val="24"/>
          <w:szCs w:val="24"/>
        </w:rPr>
        <w:t xml:space="preserve">, F. (2018). Large-scale replication study reveals a limit on probabilistic prediction in language. </w:t>
      </w:r>
      <w:r>
        <w:rPr>
          <w:rFonts w:ascii="Times New Roman" w:eastAsia="Times New Roman" w:hAnsi="Times New Roman" w:cs="Times New Roman"/>
          <w:i/>
          <w:sz w:val="24"/>
          <w:szCs w:val="24"/>
        </w:rPr>
        <w:t>ELIFE</w:t>
      </w:r>
      <w:r>
        <w:rPr>
          <w:rFonts w:ascii="Times New Roman" w:eastAsia="Times New Roman" w:hAnsi="Times New Roman" w:cs="Times New Roman"/>
          <w:sz w:val="24"/>
          <w:szCs w:val="24"/>
        </w:rPr>
        <w:t>, 7, 1–24.</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Pickering, M. J., &amp; </w:t>
      </w:r>
      <w:proofErr w:type="spellStart"/>
      <w:r>
        <w:rPr>
          <w:rFonts w:ascii="Times New Roman" w:eastAsia="Times New Roman" w:hAnsi="Times New Roman" w:cs="Times New Roman"/>
          <w:sz w:val="24"/>
          <w:szCs w:val="24"/>
        </w:rPr>
        <w:t>Gambi</w:t>
      </w:r>
      <w:proofErr w:type="spellEnd"/>
      <w:r>
        <w:rPr>
          <w:rFonts w:ascii="Times New Roman" w:eastAsia="Times New Roman" w:hAnsi="Times New Roman" w:cs="Times New Roman"/>
          <w:sz w:val="24"/>
          <w:szCs w:val="24"/>
        </w:rPr>
        <w:t>, C. (2018). Predicting while comprehending language: A theory and review. Psychological Bulletin, 144(10), 1002–1044.</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R Core Team (2018). R: A language and environment for statistical computing. R Foundation for Statistical Computing, Vienna, Austria. &lt;https://www.R-project.org/&gt;</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D. (1962). Effect of Stimulus-Duration on Auditory Reaction-Time. </w:t>
      </w:r>
      <w:r>
        <w:rPr>
          <w:rFonts w:ascii="Times New Roman" w:eastAsia="Times New Roman" w:hAnsi="Times New Roman" w:cs="Times New Roman"/>
          <w:i/>
          <w:sz w:val="24"/>
          <w:szCs w:val="24"/>
        </w:rPr>
        <w:t>The American Journal of Psychology</w:t>
      </w:r>
      <w:r>
        <w:rPr>
          <w:rFonts w:ascii="Times New Roman" w:eastAsia="Times New Roman" w:hAnsi="Times New Roman" w:cs="Times New Roman"/>
          <w:sz w:val="24"/>
          <w:szCs w:val="24"/>
        </w:rPr>
        <w:t>, 75(2), 298–301.</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Rehrig</w:t>
      </w:r>
      <w:proofErr w:type="spellEnd"/>
      <w:r>
        <w:rPr>
          <w:rFonts w:ascii="Times New Roman" w:eastAsia="Times New Roman" w:hAnsi="Times New Roman" w:cs="Times New Roman"/>
          <w:sz w:val="24"/>
          <w:szCs w:val="24"/>
        </w:rPr>
        <w:t xml:space="preserve">, G. L. (2017). </w:t>
      </w:r>
      <w:r>
        <w:rPr>
          <w:rFonts w:ascii="Times New Roman" w:eastAsia="Times New Roman" w:hAnsi="Times New Roman" w:cs="Times New Roman"/>
          <w:i/>
          <w:sz w:val="24"/>
          <w:szCs w:val="24"/>
        </w:rPr>
        <w:t>Acoustic Correlates of Syntax in Sentence Production and Comprehension</w:t>
      </w:r>
      <w:r>
        <w:rPr>
          <w:rFonts w:ascii="Times New Roman" w:eastAsia="Times New Roman" w:hAnsi="Times New Roman" w:cs="Times New Roman"/>
          <w:sz w:val="24"/>
          <w:szCs w:val="24"/>
        </w:rPr>
        <w:t>. Rutgers University.</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M. (2015). A </w:t>
      </w:r>
      <w:proofErr w:type="spellStart"/>
      <w:r>
        <w:rPr>
          <w:rFonts w:ascii="Times New Roman" w:eastAsia="Times New Roman" w:hAnsi="Times New Roman" w:cs="Times New Roman"/>
          <w:sz w:val="24"/>
          <w:szCs w:val="24"/>
        </w:rPr>
        <w:t>neurolinguistic</w:t>
      </w:r>
      <w:proofErr w:type="spellEnd"/>
      <w:r>
        <w:rPr>
          <w:rFonts w:ascii="Times New Roman" w:eastAsia="Times New Roman" w:hAnsi="Times New Roman" w:cs="Times New Roman"/>
          <w:sz w:val="24"/>
          <w:szCs w:val="24"/>
        </w:rPr>
        <w:t xml:space="preserve"> study of South Swedish word </w:t>
      </w:r>
      <w:proofErr w:type="gramStart"/>
      <w:r>
        <w:rPr>
          <w:rFonts w:ascii="Times New Roman" w:eastAsia="Times New Roman" w:hAnsi="Times New Roman" w:cs="Times New Roman"/>
          <w:sz w:val="24"/>
          <w:szCs w:val="24"/>
        </w:rPr>
        <w:t>accents :</w:t>
      </w:r>
      <w:proofErr w:type="gramEnd"/>
      <w:r>
        <w:rPr>
          <w:rFonts w:ascii="Times New Roman" w:eastAsia="Times New Roman" w:hAnsi="Times New Roman" w:cs="Times New Roman"/>
          <w:sz w:val="24"/>
          <w:szCs w:val="24"/>
        </w:rPr>
        <w:t xml:space="preserve"> Electrical brain potentials in nouns and verbs. </w:t>
      </w:r>
      <w:r>
        <w:rPr>
          <w:rFonts w:ascii="Times New Roman" w:eastAsia="Times New Roman" w:hAnsi="Times New Roman" w:cs="Times New Roman"/>
          <w:i/>
          <w:sz w:val="24"/>
          <w:szCs w:val="24"/>
        </w:rPr>
        <w:t>Nordic Journal of Linguistics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(2), 149–162.</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Roll, M., Horne, M., &amp; Lindgren, M. (2010). Word accents and morphology-ERPs of Swedish word processing. Brain Research, 1330, 114–123.</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M., Horne, M., &amp; Lindgren, M. (2011). Activating without </w:t>
      </w:r>
      <w:proofErr w:type="gramStart"/>
      <w:r>
        <w:rPr>
          <w:rFonts w:ascii="Times New Roman" w:eastAsia="Times New Roman" w:hAnsi="Times New Roman" w:cs="Times New Roman"/>
          <w:sz w:val="24"/>
          <w:szCs w:val="24"/>
        </w:rPr>
        <w:t>Inhibiting :</w:t>
      </w:r>
      <w:proofErr w:type="gramEnd"/>
      <w:r>
        <w:rPr>
          <w:rFonts w:ascii="Times New Roman" w:eastAsia="Times New Roman" w:hAnsi="Times New Roman" w:cs="Times New Roman"/>
          <w:sz w:val="24"/>
          <w:szCs w:val="24"/>
        </w:rPr>
        <w:t xml:space="preserve"> Left-edge Boundary Tones and Syntactic Processing. </w:t>
      </w:r>
      <w:r>
        <w:rPr>
          <w:rFonts w:ascii="Times New Roman" w:eastAsia="Times New Roman" w:hAnsi="Times New Roman" w:cs="Times New Roman"/>
          <w:i/>
          <w:sz w:val="24"/>
          <w:szCs w:val="24"/>
        </w:rPr>
        <w:t>Journal of Cognitive Neuroscience</w:t>
      </w:r>
      <w:r>
        <w:rPr>
          <w:rFonts w:ascii="Times New Roman" w:eastAsia="Times New Roman" w:hAnsi="Times New Roman" w:cs="Times New Roman"/>
          <w:sz w:val="24"/>
          <w:szCs w:val="24"/>
        </w:rPr>
        <w:t>, 1170–1179.</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M.,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Frid</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Mannfolk</w:t>
      </w:r>
      <w:proofErr w:type="spellEnd"/>
      <w:r>
        <w:rPr>
          <w:rFonts w:ascii="Times New Roman" w:eastAsia="Times New Roman" w:hAnsi="Times New Roman" w:cs="Times New Roman"/>
          <w:sz w:val="24"/>
          <w:szCs w:val="24"/>
        </w:rPr>
        <w:t xml:space="preserve">, P., &amp; Horne, M. (2017). </w:t>
      </w:r>
      <w:proofErr w:type="spellStart"/>
      <w:r>
        <w:rPr>
          <w:rFonts w:ascii="Times New Roman" w:eastAsia="Times New Roman" w:hAnsi="Times New Roman" w:cs="Times New Roman"/>
          <w:sz w:val="24"/>
          <w:szCs w:val="24"/>
        </w:rPr>
        <w:t>Forehearing</w:t>
      </w:r>
      <w:proofErr w:type="spellEnd"/>
      <w:r>
        <w:rPr>
          <w:rFonts w:ascii="Times New Roman" w:eastAsia="Times New Roman" w:hAnsi="Times New Roman" w:cs="Times New Roman"/>
          <w:sz w:val="24"/>
          <w:szCs w:val="24"/>
        </w:rPr>
        <w:t xml:space="preserve"> words: Pre-activation of word endings at word onset. </w:t>
      </w:r>
      <w:r>
        <w:rPr>
          <w:rFonts w:ascii="Times New Roman" w:eastAsia="Times New Roman" w:hAnsi="Times New Roman" w:cs="Times New Roman"/>
          <w:i/>
          <w:sz w:val="24"/>
          <w:szCs w:val="24"/>
        </w:rPr>
        <w:t>Neuroscience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658</w:t>
      </w:r>
      <w:r>
        <w:rPr>
          <w:rFonts w:ascii="Times New Roman" w:eastAsia="Times New Roman" w:hAnsi="Times New Roman" w:cs="Times New Roman"/>
          <w:sz w:val="24"/>
          <w:szCs w:val="24"/>
        </w:rPr>
        <w:t>(August), 57–61.</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Roll, M.,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P., &amp; Horne, M. (2013). Word-stem tones cue suffixes in the brain. </w:t>
      </w:r>
      <w:r>
        <w:rPr>
          <w:rFonts w:ascii="Times New Roman" w:eastAsia="Times New Roman" w:hAnsi="Times New Roman" w:cs="Times New Roman"/>
          <w:i/>
          <w:sz w:val="24"/>
          <w:szCs w:val="24"/>
        </w:rPr>
        <w:t>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1520</w:t>
      </w:r>
      <w:r>
        <w:rPr>
          <w:rFonts w:ascii="Times New Roman" w:eastAsia="Times New Roman" w:hAnsi="Times New Roman" w:cs="Times New Roman"/>
          <w:sz w:val="24"/>
          <w:szCs w:val="24"/>
        </w:rPr>
        <w:t>, 116–120.</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N., &amp; Casillas, J. V. (2018). Suprasegmental information cues morphological anticipation during L1/L2 lexical access. </w:t>
      </w:r>
      <w:r>
        <w:rPr>
          <w:rFonts w:ascii="Times New Roman" w:eastAsia="Times New Roman" w:hAnsi="Times New Roman" w:cs="Times New Roman"/>
          <w:i/>
          <w:sz w:val="24"/>
          <w:szCs w:val="24"/>
        </w:rPr>
        <w:t>Journal of Second Language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31-59.</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Sagarra</w:t>
      </w:r>
      <w:proofErr w:type="spellEnd"/>
      <w:r>
        <w:rPr>
          <w:rFonts w:ascii="Times New Roman" w:eastAsia="Times New Roman" w:hAnsi="Times New Roman" w:cs="Times New Roman"/>
          <w:sz w:val="24"/>
          <w:szCs w:val="24"/>
        </w:rPr>
        <w:t xml:space="preserve">, N., &amp; Herschensohn, J. (2010). The role of proficiency and working memory in gender and number agreement processing in L1 and L2 Spanish. </w:t>
      </w:r>
      <w:r>
        <w:rPr>
          <w:rFonts w:ascii="Times New Roman" w:eastAsia="Times New Roman" w:hAnsi="Times New Roman" w:cs="Times New Roman"/>
          <w:i/>
          <w:sz w:val="24"/>
          <w:szCs w:val="24"/>
        </w:rPr>
        <w:t>Lingua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(8), 2022-2039.</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Hed</w:t>
      </w:r>
      <w:proofErr w:type="spellEnd"/>
      <w:r>
        <w:rPr>
          <w:rFonts w:ascii="Times New Roman" w:eastAsia="Times New Roman" w:hAnsi="Times New Roman" w:cs="Times New Roman"/>
          <w:sz w:val="24"/>
          <w:szCs w:val="24"/>
        </w:rPr>
        <w:t xml:space="preserve">, A., Horne, M., &amp; Roll, M. (2017). Training predictive L2 processing with a digital </w:t>
      </w:r>
      <w:proofErr w:type="gramStart"/>
      <w:r>
        <w:rPr>
          <w:rFonts w:ascii="Times New Roman" w:eastAsia="Times New Roman" w:hAnsi="Times New Roman" w:cs="Times New Roman"/>
          <w:sz w:val="24"/>
          <w:szCs w:val="24"/>
        </w:rPr>
        <w:t>game :</w:t>
      </w:r>
      <w:proofErr w:type="gramEnd"/>
      <w:r>
        <w:rPr>
          <w:rFonts w:ascii="Times New Roman" w:eastAsia="Times New Roman" w:hAnsi="Times New Roman" w:cs="Times New Roman"/>
          <w:sz w:val="24"/>
          <w:szCs w:val="24"/>
        </w:rPr>
        <w:t xml:space="preserve"> Prototype promotes acquisition of anticipatory use of tone-suffix associations. </w:t>
      </w:r>
      <w:r>
        <w:rPr>
          <w:rFonts w:ascii="Times New Roman" w:eastAsia="Times New Roman" w:hAnsi="Times New Roman" w:cs="Times New Roman"/>
          <w:i/>
          <w:sz w:val="24"/>
          <w:szCs w:val="24"/>
        </w:rPr>
        <w:t>Computers &amp; Education</w:t>
      </w:r>
      <w:r>
        <w:rPr>
          <w:rFonts w:ascii="Times New Roman" w:eastAsia="Times New Roman" w:hAnsi="Times New Roman" w:cs="Times New Roman"/>
          <w:sz w:val="24"/>
          <w:szCs w:val="24"/>
        </w:rPr>
        <w:t>, 114, 206–221.</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rPr>
        <w:t>Schremm</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P., Horne, M., &amp; Roll, M. (2016). Implicit acquisition of tone-suffix connections in L2 learners of Swedish. </w:t>
      </w:r>
      <w:proofErr w:type="spellStart"/>
      <w:r w:rsidRPr="006948C5">
        <w:rPr>
          <w:rFonts w:ascii="Times New Roman" w:eastAsia="Times New Roman" w:hAnsi="Times New Roman" w:cs="Times New Roman"/>
          <w:i/>
          <w:sz w:val="24"/>
          <w:szCs w:val="24"/>
          <w:lang w:val="es-ES"/>
        </w:rPr>
        <w:t>The</w:t>
      </w:r>
      <w:proofErr w:type="spellEnd"/>
      <w:r w:rsidRPr="006948C5">
        <w:rPr>
          <w:rFonts w:ascii="Times New Roman" w:eastAsia="Times New Roman" w:hAnsi="Times New Roman" w:cs="Times New Roman"/>
          <w:i/>
          <w:sz w:val="24"/>
          <w:szCs w:val="24"/>
          <w:lang w:val="es-ES"/>
        </w:rPr>
        <w:t xml:space="preserve"> Mental </w:t>
      </w:r>
      <w:proofErr w:type="spellStart"/>
      <w:r w:rsidRPr="006948C5">
        <w:rPr>
          <w:rFonts w:ascii="Times New Roman" w:eastAsia="Times New Roman" w:hAnsi="Times New Roman" w:cs="Times New Roman"/>
          <w:i/>
          <w:sz w:val="24"/>
          <w:szCs w:val="24"/>
          <w:lang w:val="es-ES"/>
        </w:rPr>
        <w:t>Lexicon</w:t>
      </w:r>
      <w:proofErr w:type="spellEnd"/>
      <w:r w:rsidRPr="006948C5">
        <w:rPr>
          <w:rFonts w:ascii="Times New Roman" w:eastAsia="Times New Roman" w:hAnsi="Times New Roman" w:cs="Times New Roman"/>
          <w:sz w:val="24"/>
          <w:szCs w:val="24"/>
          <w:lang w:val="es-ES"/>
        </w:rPr>
        <w:t xml:space="preserve">, </w:t>
      </w:r>
      <w:r w:rsidRPr="006948C5">
        <w:rPr>
          <w:rFonts w:ascii="Times New Roman" w:eastAsia="Times New Roman" w:hAnsi="Times New Roman" w:cs="Times New Roman"/>
          <w:i/>
          <w:sz w:val="24"/>
          <w:szCs w:val="24"/>
          <w:lang w:val="es-ES"/>
        </w:rPr>
        <w:t>11</w:t>
      </w:r>
      <w:r w:rsidRPr="006948C5">
        <w:rPr>
          <w:rFonts w:ascii="Times New Roman" w:eastAsia="Times New Roman" w:hAnsi="Times New Roman" w:cs="Times New Roman"/>
          <w:sz w:val="24"/>
          <w:szCs w:val="24"/>
          <w:lang w:val="es-ES"/>
        </w:rPr>
        <w:t>(1), 55–75.</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Sebastián-</w:t>
      </w:r>
      <w:proofErr w:type="spellStart"/>
      <w:r w:rsidRPr="006948C5">
        <w:rPr>
          <w:rFonts w:ascii="Times New Roman" w:eastAsia="Times New Roman" w:hAnsi="Times New Roman" w:cs="Times New Roman"/>
          <w:sz w:val="24"/>
          <w:szCs w:val="24"/>
          <w:lang w:val="es-ES"/>
        </w:rPr>
        <w:t>Gallés</w:t>
      </w:r>
      <w:proofErr w:type="spellEnd"/>
      <w:r w:rsidRPr="006948C5">
        <w:rPr>
          <w:rFonts w:ascii="Times New Roman" w:eastAsia="Times New Roman" w:hAnsi="Times New Roman" w:cs="Times New Roman"/>
          <w:sz w:val="24"/>
          <w:szCs w:val="24"/>
          <w:lang w:val="es-ES"/>
        </w:rPr>
        <w:t xml:space="preserve">, N., Martí, M. A., </w:t>
      </w:r>
      <w:proofErr w:type="spellStart"/>
      <w:r w:rsidRPr="006948C5">
        <w:rPr>
          <w:rFonts w:ascii="Times New Roman" w:eastAsia="Times New Roman" w:hAnsi="Times New Roman" w:cs="Times New Roman"/>
          <w:sz w:val="24"/>
          <w:szCs w:val="24"/>
          <w:lang w:val="es-ES"/>
        </w:rPr>
        <w:t>Carreiras</w:t>
      </w:r>
      <w:proofErr w:type="spellEnd"/>
      <w:r w:rsidRPr="006948C5">
        <w:rPr>
          <w:rFonts w:ascii="Times New Roman" w:eastAsia="Times New Roman" w:hAnsi="Times New Roman" w:cs="Times New Roman"/>
          <w:sz w:val="24"/>
          <w:szCs w:val="24"/>
          <w:lang w:val="es-ES"/>
        </w:rPr>
        <w:t xml:space="preserve">, M., &amp; Cuetos, F. (2000). </w:t>
      </w:r>
      <w:r w:rsidRPr="006948C5">
        <w:rPr>
          <w:rFonts w:ascii="Times New Roman" w:eastAsia="Times New Roman" w:hAnsi="Times New Roman" w:cs="Times New Roman"/>
          <w:i/>
          <w:sz w:val="24"/>
          <w:szCs w:val="24"/>
          <w:lang w:val="es-ES"/>
        </w:rPr>
        <w:t>LEXESP: Una base de datos informatizada del español.</w:t>
      </w:r>
      <w:r w:rsidRPr="006948C5">
        <w:rPr>
          <w:rFonts w:ascii="Times New Roman" w:eastAsia="Times New Roman" w:hAnsi="Times New Roman" w:cs="Times New Roman"/>
          <w:sz w:val="24"/>
          <w:szCs w:val="24"/>
          <w:lang w:val="es-ES"/>
        </w:rPr>
        <w:t xml:space="preserve"> </w:t>
      </w:r>
      <w:proofErr w:type="spellStart"/>
      <w:r w:rsidRPr="006948C5">
        <w:rPr>
          <w:rFonts w:ascii="Times New Roman" w:eastAsia="Times New Roman" w:hAnsi="Times New Roman" w:cs="Times New Roman"/>
          <w:sz w:val="24"/>
          <w:szCs w:val="24"/>
          <w:lang w:val="es-ES"/>
        </w:rPr>
        <w:t>Universitat</w:t>
      </w:r>
      <w:proofErr w:type="spellEnd"/>
      <w:r w:rsidRPr="006948C5">
        <w:rPr>
          <w:rFonts w:ascii="Times New Roman" w:eastAsia="Times New Roman" w:hAnsi="Times New Roman" w:cs="Times New Roman"/>
          <w:sz w:val="24"/>
          <w:szCs w:val="24"/>
          <w:lang w:val="es-ES"/>
        </w:rPr>
        <w:t xml:space="preserve"> de Barcelona, Barcelona.</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Seeber</w:t>
      </w:r>
      <w:proofErr w:type="spellEnd"/>
      <w:r>
        <w:rPr>
          <w:rFonts w:ascii="Times New Roman" w:eastAsia="Times New Roman" w:hAnsi="Times New Roman" w:cs="Times New Roman"/>
          <w:sz w:val="24"/>
          <w:szCs w:val="24"/>
        </w:rPr>
        <w:t xml:space="preserve">, K. G., &amp; </w:t>
      </w:r>
      <w:proofErr w:type="spellStart"/>
      <w:r>
        <w:rPr>
          <w:rFonts w:ascii="Times New Roman" w:eastAsia="Times New Roman" w:hAnsi="Times New Roman" w:cs="Times New Roman"/>
          <w:sz w:val="24"/>
          <w:szCs w:val="24"/>
        </w:rPr>
        <w:t>Kerzel</w:t>
      </w:r>
      <w:proofErr w:type="spellEnd"/>
      <w:r>
        <w:rPr>
          <w:rFonts w:ascii="Times New Roman" w:eastAsia="Times New Roman" w:hAnsi="Times New Roman" w:cs="Times New Roman"/>
          <w:sz w:val="24"/>
          <w:szCs w:val="24"/>
        </w:rPr>
        <w:t xml:space="preserve">, D. (2011). Cognitive load in simultaneous interpreting: Model meets data. </w:t>
      </w:r>
      <w:r>
        <w:rPr>
          <w:rFonts w:ascii="Times New Roman" w:eastAsia="Times New Roman" w:hAnsi="Times New Roman" w:cs="Times New Roman"/>
          <w:i/>
          <w:sz w:val="24"/>
          <w:szCs w:val="24"/>
        </w:rPr>
        <w:t>International Journal of Bilingualism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(2), 228–242.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P., Horne, M., &amp; Roll, M. (2015). Using tonal cues to predict inflections. In </w:t>
      </w:r>
      <w:r>
        <w:rPr>
          <w:rFonts w:ascii="Times New Roman" w:eastAsia="Times New Roman" w:hAnsi="Times New Roman" w:cs="Times New Roman"/>
          <w:i/>
          <w:sz w:val="24"/>
          <w:szCs w:val="24"/>
        </w:rPr>
        <w:t xml:space="preserve">Proceedings of </w:t>
      </w:r>
      <w:proofErr w:type="spellStart"/>
      <w:r>
        <w:rPr>
          <w:rFonts w:ascii="Times New Roman" w:eastAsia="Times New Roman" w:hAnsi="Times New Roman" w:cs="Times New Roman"/>
          <w:i/>
          <w:sz w:val="24"/>
          <w:szCs w:val="24"/>
        </w:rPr>
        <w:t>Fonetik</w:t>
      </w:r>
      <w:proofErr w:type="spellEnd"/>
      <w:r>
        <w:rPr>
          <w:rFonts w:ascii="Times New Roman" w:eastAsia="Times New Roman" w:hAnsi="Times New Roman" w:cs="Times New Roman"/>
          <w:i/>
          <w:sz w:val="24"/>
          <w:szCs w:val="24"/>
        </w:rPr>
        <w:t xml:space="preserve"> 2015, Lund University, Sweden Using</w:t>
      </w:r>
      <w:r>
        <w:rPr>
          <w:rFonts w:ascii="Times New Roman" w:eastAsia="Times New Roman" w:hAnsi="Times New Roman" w:cs="Times New Roman"/>
          <w:sz w:val="24"/>
          <w:szCs w:val="24"/>
        </w:rPr>
        <w:t>. Lund, Sweden.</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Söderström</w:t>
      </w:r>
      <w:proofErr w:type="spellEnd"/>
      <w:r>
        <w:rPr>
          <w:rFonts w:ascii="Times New Roman" w:eastAsia="Times New Roman" w:hAnsi="Times New Roman" w:cs="Times New Roman"/>
          <w:sz w:val="24"/>
          <w:szCs w:val="24"/>
        </w:rPr>
        <w:t xml:space="preserve">, P., Horne, M., &amp; Roll, M. (2017). Stem Tones Pre-activate Suffixes in the Brain. </w:t>
      </w:r>
      <w:r>
        <w:rPr>
          <w:rFonts w:ascii="Times New Roman" w:eastAsia="Times New Roman" w:hAnsi="Times New Roman" w:cs="Times New Roman"/>
          <w:i/>
          <w:sz w:val="24"/>
          <w:szCs w:val="24"/>
        </w:rPr>
        <w:t>Journal of Psycholinguistic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(2), 271–280.</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Soto-</w:t>
      </w:r>
      <w:proofErr w:type="spellStart"/>
      <w:r>
        <w:rPr>
          <w:rFonts w:ascii="Times New Roman" w:eastAsia="Times New Roman" w:hAnsi="Times New Roman" w:cs="Times New Roman"/>
          <w:sz w:val="24"/>
          <w:szCs w:val="24"/>
        </w:rPr>
        <w:t>faraco</w:t>
      </w:r>
      <w:proofErr w:type="spellEnd"/>
      <w:r>
        <w:rPr>
          <w:rFonts w:ascii="Times New Roman" w:eastAsia="Times New Roman" w:hAnsi="Times New Roman" w:cs="Times New Roman"/>
          <w:sz w:val="24"/>
          <w:szCs w:val="24"/>
        </w:rPr>
        <w:t>, S., Sebastián-</w:t>
      </w:r>
      <w:proofErr w:type="spellStart"/>
      <w:r>
        <w:rPr>
          <w:rFonts w:ascii="Times New Roman" w:eastAsia="Times New Roman" w:hAnsi="Times New Roman" w:cs="Times New Roman"/>
          <w:sz w:val="24"/>
          <w:szCs w:val="24"/>
        </w:rPr>
        <w:t>gallés</w:t>
      </w:r>
      <w:proofErr w:type="spellEnd"/>
      <w:r>
        <w:rPr>
          <w:rFonts w:ascii="Times New Roman" w:eastAsia="Times New Roman" w:hAnsi="Times New Roman" w:cs="Times New Roman"/>
          <w:sz w:val="24"/>
          <w:szCs w:val="24"/>
        </w:rPr>
        <w:t xml:space="preserve">, N., &amp; Cutler, A. (2001). Segmental and Suprasegmental Mismatch in Lexical Access.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 412–432.</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rPr>
        <w:t>Steinhauer</w:t>
      </w:r>
      <w:proofErr w:type="spellEnd"/>
      <w:r>
        <w:rPr>
          <w:rFonts w:ascii="Times New Roman" w:eastAsia="Times New Roman" w:hAnsi="Times New Roman" w:cs="Times New Roman"/>
          <w:sz w:val="24"/>
          <w:szCs w:val="24"/>
        </w:rPr>
        <w:t xml:space="preserve">, K., Alter, K., &amp; </w:t>
      </w:r>
      <w:proofErr w:type="spellStart"/>
      <w:r>
        <w:rPr>
          <w:rFonts w:ascii="Times New Roman" w:eastAsia="Times New Roman" w:hAnsi="Times New Roman" w:cs="Times New Roman"/>
          <w:sz w:val="24"/>
          <w:szCs w:val="24"/>
        </w:rPr>
        <w:t>Friederici</w:t>
      </w:r>
      <w:proofErr w:type="spellEnd"/>
      <w:r>
        <w:rPr>
          <w:rFonts w:ascii="Times New Roman" w:eastAsia="Times New Roman" w:hAnsi="Times New Roman" w:cs="Times New Roman"/>
          <w:sz w:val="24"/>
          <w:szCs w:val="24"/>
        </w:rPr>
        <w:t xml:space="preserve">, A. D. (1999). Brain potentials indicate immediate use of prosodic cues in natural speech processing. </w:t>
      </w:r>
      <w:proofErr w:type="spellStart"/>
      <w:r w:rsidRPr="006948C5">
        <w:rPr>
          <w:rFonts w:ascii="Times New Roman" w:eastAsia="Times New Roman" w:hAnsi="Times New Roman" w:cs="Times New Roman"/>
          <w:i/>
          <w:sz w:val="24"/>
          <w:szCs w:val="24"/>
          <w:lang w:val="es-ES"/>
        </w:rPr>
        <w:t>Nature</w:t>
      </w:r>
      <w:proofErr w:type="spellEnd"/>
      <w:r w:rsidRPr="006948C5">
        <w:rPr>
          <w:rFonts w:ascii="Times New Roman" w:eastAsia="Times New Roman" w:hAnsi="Times New Roman" w:cs="Times New Roman"/>
          <w:i/>
          <w:sz w:val="24"/>
          <w:szCs w:val="24"/>
          <w:lang w:val="es-ES"/>
        </w:rPr>
        <w:t xml:space="preserve"> </w:t>
      </w:r>
      <w:proofErr w:type="spellStart"/>
      <w:r w:rsidRPr="006948C5">
        <w:rPr>
          <w:rFonts w:ascii="Times New Roman" w:eastAsia="Times New Roman" w:hAnsi="Times New Roman" w:cs="Times New Roman"/>
          <w:i/>
          <w:sz w:val="24"/>
          <w:szCs w:val="24"/>
          <w:lang w:val="es-ES"/>
        </w:rPr>
        <w:t>Neuroscience</w:t>
      </w:r>
      <w:proofErr w:type="spellEnd"/>
      <w:r w:rsidRPr="006948C5">
        <w:rPr>
          <w:rFonts w:ascii="Times New Roman" w:eastAsia="Times New Roman" w:hAnsi="Times New Roman" w:cs="Times New Roman"/>
          <w:sz w:val="24"/>
          <w:szCs w:val="24"/>
          <w:lang w:val="es-ES"/>
        </w:rPr>
        <w:t>, 2(2), 191–196.</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sidRPr="006948C5">
        <w:rPr>
          <w:rFonts w:ascii="Times New Roman" w:eastAsia="Times New Roman" w:hAnsi="Times New Roman" w:cs="Times New Roman"/>
          <w:sz w:val="24"/>
          <w:szCs w:val="24"/>
          <w:lang w:val="es-ES"/>
        </w:rPr>
        <w:lastRenderedPageBreak/>
        <w:t>Togato</w:t>
      </w:r>
      <w:proofErr w:type="spellEnd"/>
      <w:r w:rsidRPr="006948C5">
        <w:rPr>
          <w:rFonts w:ascii="Times New Roman" w:eastAsia="Times New Roman" w:hAnsi="Times New Roman" w:cs="Times New Roman"/>
          <w:sz w:val="24"/>
          <w:szCs w:val="24"/>
          <w:lang w:val="es-ES"/>
        </w:rPr>
        <w:t xml:space="preserve">, G., Paredes, N., Macizo, P., &amp; Bajo, T. (2015). </w:t>
      </w:r>
      <w:r>
        <w:rPr>
          <w:rFonts w:ascii="Times New Roman" w:eastAsia="Times New Roman" w:hAnsi="Times New Roman" w:cs="Times New Roman"/>
          <w:sz w:val="24"/>
          <w:szCs w:val="24"/>
        </w:rPr>
        <w:t xml:space="preserve">Syntactic Processing in Professional </w:t>
      </w:r>
      <w:proofErr w:type="gramStart"/>
      <w:r>
        <w:rPr>
          <w:rFonts w:ascii="Times New Roman" w:eastAsia="Times New Roman" w:hAnsi="Times New Roman" w:cs="Times New Roman"/>
          <w:sz w:val="24"/>
          <w:szCs w:val="24"/>
        </w:rPr>
        <w:t>Interpreters :</w:t>
      </w:r>
      <w:proofErr w:type="gramEnd"/>
      <w:r>
        <w:rPr>
          <w:rFonts w:ascii="Times New Roman" w:eastAsia="Times New Roman" w:hAnsi="Times New Roman" w:cs="Times New Roman"/>
          <w:sz w:val="24"/>
          <w:szCs w:val="24"/>
        </w:rPr>
        <w:t xml:space="preserve"> Understanding Ambiguous Sentences in Reading and Translation. </w:t>
      </w:r>
      <w:r>
        <w:rPr>
          <w:rFonts w:ascii="Times New Roman" w:eastAsia="Times New Roman" w:hAnsi="Times New Roman" w:cs="Times New Roman"/>
          <w:i/>
          <w:sz w:val="24"/>
          <w:szCs w:val="24"/>
        </w:rPr>
        <w:t>Applied Linguistics</w:t>
      </w:r>
      <w:r>
        <w:rPr>
          <w:rFonts w:ascii="Times New Roman" w:eastAsia="Times New Roman" w:hAnsi="Times New Roman" w:cs="Times New Roman"/>
          <w:sz w:val="24"/>
          <w:szCs w:val="24"/>
        </w:rPr>
        <w:t xml:space="preserve">, 1–19. </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Besien</w:t>
      </w:r>
      <w:proofErr w:type="spellEnd"/>
      <w:r>
        <w:rPr>
          <w:rFonts w:ascii="Times New Roman" w:eastAsia="Times New Roman" w:hAnsi="Times New Roman" w:cs="Times New Roman"/>
          <w:sz w:val="24"/>
          <w:szCs w:val="24"/>
        </w:rPr>
        <w:t xml:space="preserve">, F. (1999). Anticipation in Simultaneous Interpretation. </w:t>
      </w:r>
      <w:r>
        <w:rPr>
          <w:rFonts w:ascii="Times New Roman" w:eastAsia="Times New Roman" w:hAnsi="Times New Roman" w:cs="Times New Roman"/>
          <w:i/>
          <w:sz w:val="24"/>
          <w:szCs w:val="24"/>
        </w:rPr>
        <w:t xml:space="preserve">Meta: Journal Des </w:t>
      </w:r>
      <w:proofErr w:type="spellStart"/>
      <w:r>
        <w:rPr>
          <w:rFonts w:ascii="Times New Roman" w:eastAsia="Times New Roman" w:hAnsi="Times New Roman" w:cs="Times New Roman"/>
          <w:i/>
          <w:sz w:val="24"/>
          <w:szCs w:val="24"/>
        </w:rPr>
        <w:t>Traducteurs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(2), 250–259.</w:t>
      </w:r>
    </w:p>
    <w:p w:rsidR="0021616B" w:rsidRDefault="006948C5" w:rsidP="006948C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Weber, A., Grice, M., &amp; Crocker, M. W. (2006). The role of prosody in the interpretation of structural ambiguities: A study of anticipatory eye movements.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99(2), 63–72.</w:t>
      </w:r>
    </w:p>
    <w:p w:rsidR="0021616B" w:rsidRDefault="006948C5" w:rsidP="006948C5">
      <w:pPr>
        <w:spacing w:line="48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Wlotko</w:t>
      </w:r>
      <w:proofErr w:type="spellEnd"/>
      <w:r>
        <w:rPr>
          <w:rFonts w:ascii="Times New Roman" w:eastAsia="Times New Roman" w:hAnsi="Times New Roman" w:cs="Times New Roman"/>
          <w:sz w:val="24"/>
          <w:szCs w:val="24"/>
        </w:rPr>
        <w:t xml:space="preserve">, E. W., Lee, C. L., &amp; </w:t>
      </w:r>
      <w:proofErr w:type="spellStart"/>
      <w:r>
        <w:rPr>
          <w:rFonts w:ascii="Times New Roman" w:eastAsia="Times New Roman" w:hAnsi="Times New Roman" w:cs="Times New Roman"/>
          <w:sz w:val="24"/>
          <w:szCs w:val="24"/>
        </w:rPr>
        <w:t>Federmeier</w:t>
      </w:r>
      <w:proofErr w:type="spellEnd"/>
      <w:r>
        <w:rPr>
          <w:rFonts w:ascii="Times New Roman" w:eastAsia="Times New Roman" w:hAnsi="Times New Roman" w:cs="Times New Roman"/>
          <w:sz w:val="24"/>
          <w:szCs w:val="24"/>
        </w:rPr>
        <w:t xml:space="preserve">, K. D. (2010). Language of the Aging Brain: Event-Related Potential Studies of Comprehension in Older Adults. </w:t>
      </w:r>
      <w:r>
        <w:rPr>
          <w:rFonts w:ascii="Times New Roman" w:eastAsia="Times New Roman" w:hAnsi="Times New Roman" w:cs="Times New Roman"/>
          <w:i/>
          <w:sz w:val="24"/>
          <w:szCs w:val="24"/>
        </w:rPr>
        <w:t>Linguistics and Language Compass</w:t>
      </w:r>
      <w:r>
        <w:rPr>
          <w:rFonts w:ascii="Times New Roman" w:eastAsia="Times New Roman" w:hAnsi="Times New Roman" w:cs="Times New Roman"/>
          <w:sz w:val="24"/>
          <w:szCs w:val="24"/>
        </w:rPr>
        <w:t>, 4(8), 623–638.</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rPr>
        <w:t>Yudes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Mazizo</w:t>
      </w:r>
      <w:proofErr w:type="spellEnd"/>
      <w:r>
        <w:rPr>
          <w:rFonts w:ascii="Times New Roman" w:eastAsia="Times New Roman" w:hAnsi="Times New Roman" w:cs="Times New Roman"/>
          <w:sz w:val="24"/>
          <w:szCs w:val="24"/>
        </w:rPr>
        <w:t xml:space="preserve">, P., Morales, L., &amp; Bajo, M. T. (2013). Comprehension and error monitoring in simultaneous interpreters. </w:t>
      </w:r>
      <w:proofErr w:type="spellStart"/>
      <w:r w:rsidRPr="006948C5">
        <w:rPr>
          <w:rFonts w:ascii="Times New Roman" w:eastAsia="Times New Roman" w:hAnsi="Times New Roman" w:cs="Times New Roman"/>
          <w:i/>
          <w:sz w:val="24"/>
          <w:szCs w:val="24"/>
          <w:lang w:val="es-ES"/>
        </w:rPr>
        <w:t>Applied</w:t>
      </w:r>
      <w:proofErr w:type="spellEnd"/>
      <w:r w:rsidRPr="006948C5">
        <w:rPr>
          <w:rFonts w:ascii="Times New Roman" w:eastAsia="Times New Roman" w:hAnsi="Times New Roman" w:cs="Times New Roman"/>
          <w:i/>
          <w:sz w:val="24"/>
          <w:szCs w:val="24"/>
          <w:lang w:val="es-ES"/>
        </w:rPr>
        <w:t xml:space="preserve"> </w:t>
      </w:r>
      <w:proofErr w:type="spellStart"/>
      <w:r w:rsidRPr="006948C5">
        <w:rPr>
          <w:rFonts w:ascii="Times New Roman" w:eastAsia="Times New Roman" w:hAnsi="Times New Roman" w:cs="Times New Roman"/>
          <w:i/>
          <w:sz w:val="24"/>
          <w:szCs w:val="24"/>
          <w:lang w:val="es-ES"/>
        </w:rPr>
        <w:t>Psycholinguistics</w:t>
      </w:r>
      <w:proofErr w:type="spellEnd"/>
      <w:r w:rsidRPr="006948C5">
        <w:rPr>
          <w:rFonts w:ascii="Times New Roman" w:eastAsia="Times New Roman" w:hAnsi="Times New Roman" w:cs="Times New Roman"/>
          <w:sz w:val="24"/>
          <w:szCs w:val="24"/>
          <w:lang w:val="es-ES"/>
        </w:rPr>
        <w:t xml:space="preserve">, </w:t>
      </w:r>
      <w:r w:rsidRPr="006948C5">
        <w:rPr>
          <w:rFonts w:ascii="Times New Roman" w:eastAsia="Times New Roman" w:hAnsi="Times New Roman" w:cs="Times New Roman"/>
          <w:i/>
          <w:sz w:val="24"/>
          <w:szCs w:val="24"/>
          <w:lang w:val="es-ES"/>
        </w:rPr>
        <w:t>34</w:t>
      </w:r>
      <w:r w:rsidRPr="006948C5">
        <w:rPr>
          <w:rFonts w:ascii="Times New Roman" w:eastAsia="Times New Roman" w:hAnsi="Times New Roman" w:cs="Times New Roman"/>
          <w:sz w:val="24"/>
          <w:szCs w:val="24"/>
          <w:lang w:val="es-ES"/>
        </w:rPr>
        <w:t>(5), 1039–1057.</w:t>
      </w:r>
    </w:p>
    <w:p w:rsidR="0021616B" w:rsidRPr="006948C5" w:rsidRDefault="006948C5" w:rsidP="006948C5">
      <w:pPr>
        <w:spacing w:line="480" w:lineRule="auto"/>
        <w:ind w:left="567" w:hanging="567"/>
        <w:rPr>
          <w:rFonts w:ascii="Times New Roman" w:eastAsia="Times New Roman" w:hAnsi="Times New Roman" w:cs="Times New Roman"/>
          <w:sz w:val="24"/>
          <w:szCs w:val="24"/>
          <w:lang w:val="es-ES"/>
        </w:rPr>
      </w:pPr>
      <w:r w:rsidRPr="006948C5">
        <w:rPr>
          <w:lang w:val="es-ES"/>
        </w:rPr>
        <w:br w:type="page"/>
      </w:r>
    </w:p>
    <w:p w:rsidR="0021616B" w:rsidRPr="006948C5" w:rsidRDefault="006948C5">
      <w:pPr>
        <w:spacing w:line="480" w:lineRule="auto"/>
        <w:rPr>
          <w:rFonts w:ascii="Times New Roman" w:eastAsia="Times New Roman" w:hAnsi="Times New Roman" w:cs="Times New Roman"/>
          <w:i/>
          <w:sz w:val="24"/>
          <w:szCs w:val="24"/>
          <w:lang w:val="es-ES"/>
        </w:rPr>
      </w:pPr>
      <w:proofErr w:type="spellStart"/>
      <w:r w:rsidRPr="006948C5">
        <w:rPr>
          <w:rFonts w:ascii="Times New Roman" w:eastAsia="Times New Roman" w:hAnsi="Times New Roman" w:cs="Times New Roman"/>
          <w:sz w:val="24"/>
          <w:szCs w:val="24"/>
          <w:lang w:val="es-ES"/>
        </w:rPr>
        <w:lastRenderedPageBreak/>
        <w:t>Appendix</w:t>
      </w:r>
      <w:proofErr w:type="spellEnd"/>
      <w:r w:rsidRPr="006948C5">
        <w:rPr>
          <w:rFonts w:ascii="Times New Roman" w:eastAsia="Times New Roman" w:hAnsi="Times New Roman" w:cs="Times New Roman"/>
          <w:sz w:val="24"/>
          <w:szCs w:val="24"/>
          <w:lang w:val="es-ES"/>
        </w:rPr>
        <w:t xml:space="preserve"> I</w:t>
      </w:r>
      <w:r w:rsidRPr="006948C5">
        <w:rPr>
          <w:rFonts w:ascii="Times New Roman" w:eastAsia="Times New Roman" w:hAnsi="Times New Roman" w:cs="Times New Roman"/>
          <w:i/>
          <w:sz w:val="24"/>
          <w:szCs w:val="24"/>
          <w:lang w:val="es-ES"/>
        </w:rPr>
        <w:t xml:space="preserve"> Experimental </w:t>
      </w:r>
      <w:proofErr w:type="spellStart"/>
      <w:r w:rsidRPr="006948C5">
        <w:rPr>
          <w:rFonts w:ascii="Times New Roman" w:eastAsia="Times New Roman" w:hAnsi="Times New Roman" w:cs="Times New Roman"/>
          <w:i/>
          <w:sz w:val="24"/>
          <w:szCs w:val="24"/>
          <w:lang w:val="es-ES"/>
        </w:rPr>
        <w:t>sentences</w:t>
      </w:r>
      <w:proofErr w:type="spellEnd"/>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mujer llena / llenó la jarra.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padre bebe / bebió la cerveza.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madre manda / mandó la carta.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director firma / firmó la factura.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niña pinta / pintó la flor.</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niño sube / subió la pared.</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chico saca / sacó la foto.</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chica come / comió la naranja.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primo lava / lavó los coches.</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prima graba / grabó los cuentos.</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señora canta / cantó la canción.</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señor compra / compró la joya.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tío guarda / guardó los billetes.</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tía rompe / rompió la nota.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La vecina lanza / lanzó la pelota.</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El vecino cambia / cambió la clave.</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 xml:space="preserve"> </w:t>
      </w:r>
    </w:p>
    <w:p w:rsidR="0021616B" w:rsidRPr="006948C5" w:rsidRDefault="006948C5">
      <w:pPr>
        <w:spacing w:line="480" w:lineRule="auto"/>
        <w:rPr>
          <w:rFonts w:ascii="Times New Roman" w:eastAsia="Times New Roman" w:hAnsi="Times New Roman" w:cs="Times New Roman"/>
          <w:sz w:val="24"/>
          <w:szCs w:val="24"/>
          <w:lang w:val="es-ES"/>
        </w:rPr>
      </w:pPr>
      <w:r w:rsidRPr="006948C5">
        <w:rPr>
          <w:rFonts w:ascii="Times New Roman" w:eastAsia="Times New Roman" w:hAnsi="Times New Roman" w:cs="Times New Roman"/>
          <w:sz w:val="24"/>
          <w:szCs w:val="24"/>
          <w:lang w:val="es-ES"/>
        </w:rPr>
        <w:t xml:space="preserve"> </w:t>
      </w:r>
    </w:p>
    <w:p w:rsidR="0021616B" w:rsidRPr="006948C5" w:rsidRDefault="006948C5">
      <w:pPr>
        <w:spacing w:line="480" w:lineRule="auto"/>
        <w:rPr>
          <w:rFonts w:ascii="Times New Roman" w:eastAsia="Times New Roman" w:hAnsi="Times New Roman" w:cs="Times New Roman"/>
          <w:sz w:val="24"/>
          <w:szCs w:val="24"/>
          <w:lang w:val="es-ES"/>
        </w:rPr>
      </w:pPr>
      <w:r w:rsidRPr="006948C5">
        <w:rPr>
          <w:lang w:val="es-ES"/>
        </w:rPr>
        <w:br w:type="page"/>
      </w:r>
    </w:p>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Appendix II Final model output for GLMM. Reference levels indicated in parenthesis.</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455"/>
        <w:gridCol w:w="1350"/>
        <w:gridCol w:w="1455"/>
        <w:gridCol w:w="1620"/>
        <w:gridCol w:w="255"/>
      </w:tblGrid>
      <w:tr w:rsidR="0021616B">
        <w:trPr>
          <w:trHeight w:val="440"/>
        </w:trPr>
        <w:tc>
          <w:tcPr>
            <w:tcW w:w="2880" w:type="dxa"/>
            <w:tcBorders>
              <w:left w:val="nil"/>
              <w:right w:val="nil"/>
            </w:tcBorders>
            <w:shd w:val="clear" w:color="auto" w:fill="auto"/>
            <w:tcMar>
              <w:top w:w="100" w:type="dxa"/>
              <w:left w:w="100" w:type="dxa"/>
              <w:bottom w:w="100" w:type="dxa"/>
              <w:right w:w="100" w:type="dxa"/>
            </w:tcMar>
          </w:tcPr>
          <w:p w:rsidR="0021616B" w:rsidRDefault="0021616B">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p>
        </w:tc>
        <w:tc>
          <w:tcPr>
            <w:tcW w:w="1455" w:type="dxa"/>
            <w:tcBorders>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350" w:type="dxa"/>
            <w:tcBorders>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
        </w:tc>
        <w:tc>
          <w:tcPr>
            <w:tcW w:w="1455" w:type="dxa"/>
            <w:tcBorders>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z-value</w:t>
            </w:r>
          </w:p>
        </w:tc>
        <w:tc>
          <w:tcPr>
            <w:tcW w:w="1875" w:type="dxa"/>
            <w:gridSpan w:val="2"/>
            <w:tcBorders>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21616B">
        <w:tc>
          <w:tcPr>
            <w:tcW w:w="2880"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(M, CV)</w:t>
            </w:r>
          </w:p>
        </w:tc>
        <w:tc>
          <w:tcPr>
            <w:tcW w:w="1455"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350"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55"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p>
        </w:tc>
        <w:tc>
          <w:tcPr>
            <w:tcW w:w="1620"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255" w:type="dxa"/>
            <w:tcBorders>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88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Group - NIN</w:t>
            </w:r>
          </w:p>
        </w:tc>
        <w:tc>
          <w:tcPr>
            <w:tcW w:w="1455"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135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455"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-3.48</w:t>
            </w:r>
          </w:p>
        </w:tc>
        <w:tc>
          <w:tcPr>
            <w:tcW w:w="162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255"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88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Group - N</w:t>
            </w:r>
          </w:p>
        </w:tc>
        <w:tc>
          <w:tcPr>
            <w:tcW w:w="1455"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135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455"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620" w:type="dxa"/>
            <w:tcBorders>
              <w:top w:val="nil"/>
              <w:left w:val="nil"/>
              <w:bottom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0.249</w:t>
            </w:r>
          </w:p>
        </w:tc>
        <w:tc>
          <w:tcPr>
            <w:tcW w:w="255" w:type="dxa"/>
            <w:tcBorders>
              <w:top w:val="nil"/>
              <w:left w:val="nil"/>
              <w:bottom w:val="nil"/>
              <w:right w:val="nil"/>
            </w:tcBorders>
            <w:shd w:val="clear" w:color="auto" w:fill="auto"/>
            <w:tcMar>
              <w:top w:w="100" w:type="dxa"/>
              <w:left w:w="100" w:type="dxa"/>
              <w:bottom w:w="100" w:type="dxa"/>
              <w:right w:w="100" w:type="dxa"/>
            </w:tcMar>
          </w:tcPr>
          <w:p w:rsidR="0021616B" w:rsidRDefault="002161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1616B">
        <w:tc>
          <w:tcPr>
            <w:tcW w:w="2880"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Syllable </w:t>
            </w:r>
            <w:proofErr w:type="gramStart"/>
            <w:r>
              <w:rPr>
                <w:rFonts w:ascii="Times New Roman" w:eastAsia="Times New Roman" w:hAnsi="Times New Roman" w:cs="Times New Roman"/>
                <w:sz w:val="24"/>
                <w:szCs w:val="24"/>
              </w:rPr>
              <w:t>structure  -</w:t>
            </w:r>
            <w:proofErr w:type="gramEnd"/>
            <w:r>
              <w:rPr>
                <w:rFonts w:ascii="Times New Roman" w:eastAsia="Times New Roman" w:hAnsi="Times New Roman" w:cs="Times New Roman"/>
                <w:sz w:val="24"/>
                <w:szCs w:val="24"/>
              </w:rPr>
              <w:t xml:space="preserve"> CVC</w:t>
            </w:r>
          </w:p>
        </w:tc>
        <w:tc>
          <w:tcPr>
            <w:tcW w:w="1455"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350"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455"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620"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255" w:type="dxa"/>
            <w:tcBorders>
              <w:top w:val="nil"/>
              <w:left w:val="nil"/>
              <w:right w:val="nil"/>
            </w:tcBorders>
            <w:shd w:val="clear" w:color="auto" w:fill="auto"/>
            <w:tcMar>
              <w:top w:w="100" w:type="dxa"/>
              <w:left w:w="100" w:type="dxa"/>
              <w:bottom w:w="100" w:type="dxa"/>
              <w:right w:w="100" w:type="dxa"/>
            </w:tcMar>
          </w:tcPr>
          <w:p w:rsidR="0021616B" w:rsidRDefault="006948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21616B" w:rsidRDefault="0021616B">
      <w:pPr>
        <w:spacing w:line="480" w:lineRule="auto"/>
        <w:rPr>
          <w:rFonts w:ascii="Times New Roman" w:eastAsia="Times New Roman" w:hAnsi="Times New Roman" w:cs="Times New Roman"/>
          <w:sz w:val="24"/>
          <w:szCs w:val="24"/>
        </w:rPr>
      </w:pPr>
    </w:p>
    <w:p w:rsidR="0021616B" w:rsidRDefault="0021616B">
      <w:pPr>
        <w:spacing w:line="480" w:lineRule="auto"/>
        <w:rPr>
          <w:rFonts w:ascii="Times New Roman" w:eastAsia="Times New Roman" w:hAnsi="Times New Roman" w:cs="Times New Roman"/>
          <w:sz w:val="24"/>
          <w:szCs w:val="24"/>
        </w:rPr>
      </w:pPr>
    </w:p>
    <w:p w:rsidR="0021616B" w:rsidRDefault="0021616B">
      <w:pPr>
        <w:spacing w:line="480" w:lineRule="auto"/>
        <w:rPr>
          <w:rFonts w:ascii="Times New Roman" w:eastAsia="Times New Roman" w:hAnsi="Times New Roman" w:cs="Times New Roman"/>
          <w:sz w:val="24"/>
          <w:szCs w:val="24"/>
        </w:rPr>
      </w:pPr>
    </w:p>
    <w:p w:rsidR="0021616B" w:rsidRDefault="0021616B">
      <w:pPr>
        <w:spacing w:line="480" w:lineRule="auto"/>
        <w:rPr>
          <w:rFonts w:ascii="Times New Roman" w:eastAsia="Times New Roman" w:hAnsi="Times New Roman" w:cs="Times New Roman"/>
          <w:sz w:val="24"/>
          <w:szCs w:val="24"/>
        </w:rPr>
      </w:pPr>
    </w:p>
    <w:p w:rsidR="0021616B" w:rsidRDefault="0021616B">
      <w:pPr>
        <w:spacing w:line="480" w:lineRule="auto"/>
        <w:rPr>
          <w:rFonts w:ascii="Times New Roman" w:eastAsia="Times New Roman" w:hAnsi="Times New Roman" w:cs="Times New Roman"/>
          <w:sz w:val="24"/>
          <w:szCs w:val="24"/>
        </w:rPr>
      </w:pPr>
    </w:p>
    <w:p w:rsidR="0021616B" w:rsidRDefault="006948C5">
      <w:pPr>
        <w:spacing w:line="480" w:lineRule="auto"/>
        <w:rPr>
          <w:rFonts w:ascii="Times New Roman" w:eastAsia="Times New Roman" w:hAnsi="Times New Roman" w:cs="Times New Roman"/>
          <w:sz w:val="24"/>
          <w:szCs w:val="24"/>
        </w:rPr>
      </w:pPr>
      <w:r>
        <w:br w:type="page"/>
      </w:r>
    </w:p>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Appendix III</w:t>
      </w:r>
      <w:r>
        <w:rPr>
          <w:rFonts w:ascii="Times New Roman" w:eastAsia="Times New Roman" w:hAnsi="Times New Roman" w:cs="Times New Roman"/>
          <w:i/>
          <w:sz w:val="24"/>
          <w:szCs w:val="24"/>
        </w:rPr>
        <w:t xml:space="preserve"> Final model output of growth curve analysis.</w:t>
      </w:r>
    </w:p>
    <w:tbl>
      <w:tblPr>
        <w:tblStyle w:val="a0"/>
        <w:tblW w:w="9120" w:type="dxa"/>
        <w:tblInd w:w="99" w:type="dxa"/>
        <w:tblBorders>
          <w:top w:val="nil"/>
          <w:left w:val="nil"/>
          <w:bottom w:val="nil"/>
          <w:right w:val="nil"/>
          <w:insideH w:val="nil"/>
          <w:insideV w:val="nil"/>
        </w:tblBorders>
        <w:tblLayout w:type="fixed"/>
        <w:tblLook w:val="0600" w:firstRow="0" w:lastRow="0" w:firstColumn="0" w:lastColumn="0" w:noHBand="1" w:noVBand="1"/>
      </w:tblPr>
      <w:tblGrid>
        <w:gridCol w:w="2687"/>
        <w:gridCol w:w="1160"/>
        <w:gridCol w:w="1056"/>
        <w:gridCol w:w="1323"/>
        <w:gridCol w:w="1160"/>
        <w:gridCol w:w="1516"/>
        <w:gridCol w:w="218"/>
      </w:tblGrid>
      <w:tr w:rsidR="0021616B">
        <w:tc>
          <w:tcPr>
            <w:tcW w:w="2715" w:type="dxa"/>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Term</w:t>
            </w:r>
          </w:p>
        </w:tc>
        <w:tc>
          <w:tcPr>
            <w:tcW w:w="1170" w:type="dxa"/>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065" w:type="dxa"/>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
        </w:tc>
        <w:tc>
          <w:tcPr>
            <w:tcW w:w="1335" w:type="dxa"/>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
        </w:tc>
        <w:tc>
          <w:tcPr>
            <w:tcW w:w="1170" w:type="dxa"/>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665" w:type="dxa"/>
            <w:gridSpan w:val="2"/>
            <w:tcBorders>
              <w:top w:val="single" w:sz="8" w:space="0" w:color="000000"/>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68.09</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ot1</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8438.44</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0.348</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ot2</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54.50</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0.478</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Group NIN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68.23</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0.053</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1:Group</w:t>
            </w:r>
            <w:proofErr w:type="gramEnd"/>
            <w:r>
              <w:rPr>
                <w:rFonts w:ascii="Times New Roman" w:eastAsia="Times New Roman" w:hAnsi="Times New Roman" w:cs="Times New Roman"/>
                <w:sz w:val="24"/>
                <w:szCs w:val="24"/>
              </w:rPr>
              <w:t xml:space="preserve"> NIN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67.97</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0.113</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2:Group</w:t>
            </w:r>
            <w:proofErr w:type="gramEnd"/>
            <w:r>
              <w:rPr>
                <w:rFonts w:ascii="Times New Roman" w:eastAsia="Times New Roman" w:hAnsi="Times New Roman" w:cs="Times New Roman"/>
                <w:sz w:val="24"/>
                <w:szCs w:val="24"/>
              </w:rPr>
              <w:t xml:space="preserve"> NIN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55.32</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0.001</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Group 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68.37</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0.720</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1:Group</w:t>
            </w:r>
            <w:proofErr w:type="gramEnd"/>
            <w:r>
              <w:rPr>
                <w:rFonts w:ascii="Times New Roman" w:eastAsia="Times New Roman" w:hAnsi="Times New Roman" w:cs="Times New Roman"/>
                <w:sz w:val="24"/>
                <w:szCs w:val="24"/>
              </w:rPr>
              <w:t xml:space="preserve"> 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70.38</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0.917</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2:Group</w:t>
            </w:r>
            <w:proofErr w:type="gramEnd"/>
            <w:r>
              <w:rPr>
                <w:rFonts w:ascii="Times New Roman" w:eastAsia="Times New Roman" w:hAnsi="Times New Roman" w:cs="Times New Roman"/>
                <w:sz w:val="24"/>
                <w:szCs w:val="24"/>
              </w:rPr>
              <w:t xml:space="preserve"> N</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59.32</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-0.48</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0.631</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Syllable structure - CVC</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9317.63</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0.162</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1:CVC</w:t>
            </w:r>
            <w:proofErr w:type="gramEnd"/>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7863.16</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0.120</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2:CVC</w:t>
            </w:r>
            <w:proofErr w:type="gramEnd"/>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6075.20</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0.693</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w:t>
            </w:r>
            <w:proofErr w:type="gramStart"/>
            <w:r>
              <w:rPr>
                <w:rFonts w:ascii="Times New Roman" w:eastAsia="Times New Roman" w:hAnsi="Times New Roman" w:cs="Times New Roman"/>
                <w:sz w:val="24"/>
                <w:szCs w:val="24"/>
              </w:rPr>
              <w:t>NIN:CVC</w:t>
            </w:r>
            <w:proofErr w:type="gramEnd"/>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9270.03</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0.009</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1:Group</w:t>
            </w:r>
            <w:proofErr w:type="gramEnd"/>
            <w:r>
              <w:rPr>
                <w:rFonts w:ascii="Times New Roman" w:eastAsia="Times New Roman" w:hAnsi="Times New Roman" w:cs="Times New Roman"/>
                <w:sz w:val="24"/>
                <w:szCs w:val="24"/>
              </w:rPr>
              <w:t xml:space="preserve"> NIN:CVC</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7949.22</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0.160</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2:Group</w:t>
            </w:r>
            <w:proofErr w:type="gramEnd"/>
            <w:r>
              <w:rPr>
                <w:rFonts w:ascii="Times New Roman" w:eastAsia="Times New Roman" w:hAnsi="Times New Roman" w:cs="Times New Roman"/>
                <w:sz w:val="24"/>
                <w:szCs w:val="24"/>
              </w:rPr>
              <w:t xml:space="preserve"> NIN:CVC</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6122.18</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0.739</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21616B">
            <w:pPr>
              <w:spacing w:line="240" w:lineRule="auto"/>
              <w:ind w:left="-90"/>
              <w:rPr>
                <w:rFonts w:ascii="Times New Roman" w:eastAsia="Times New Roman" w:hAnsi="Times New Roman" w:cs="Times New Roman"/>
                <w:sz w:val="24"/>
                <w:szCs w:val="24"/>
              </w:rPr>
            </w:pP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w:t>
            </w:r>
            <w:proofErr w:type="spellStart"/>
            <w:proofErr w:type="gramStart"/>
            <w:r>
              <w:rPr>
                <w:rFonts w:ascii="Times New Roman" w:eastAsia="Times New Roman" w:hAnsi="Times New Roman" w:cs="Times New Roman"/>
                <w:sz w:val="24"/>
                <w:szCs w:val="24"/>
              </w:rPr>
              <w:t>N:Coda</w:t>
            </w:r>
            <w:proofErr w:type="spellEnd"/>
            <w:proofErr w:type="gramEnd"/>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9243.38</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-3.39</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nil"/>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1:Group</w:t>
            </w:r>
            <w:proofErr w:type="gramEnd"/>
            <w:r>
              <w:rPr>
                <w:rFonts w:ascii="Times New Roman" w:eastAsia="Times New Roman" w:hAnsi="Times New Roman" w:cs="Times New Roman"/>
                <w:sz w:val="24"/>
                <w:szCs w:val="24"/>
              </w:rPr>
              <w:t xml:space="preserve"> N:CVC</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06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335"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67.44</w:t>
            </w:r>
          </w:p>
        </w:tc>
        <w:tc>
          <w:tcPr>
            <w:tcW w:w="1170" w:type="dxa"/>
            <w:tcBorders>
              <w:top w:val="nil"/>
              <w:left w:val="nil"/>
              <w:bottom w:val="nil"/>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8.88</w:t>
            </w:r>
          </w:p>
        </w:tc>
        <w:tc>
          <w:tcPr>
            <w:tcW w:w="1530" w:type="dxa"/>
            <w:tcBorders>
              <w:top w:val="nil"/>
              <w:left w:val="nil"/>
              <w:bottom w:val="nil"/>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135" w:type="dxa"/>
            <w:tcBorders>
              <w:top w:val="nil"/>
              <w:left w:val="nil"/>
              <w:bottom w:val="nil"/>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2715"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roofErr w:type="gramStart"/>
            <w:r>
              <w:rPr>
                <w:rFonts w:ascii="Times New Roman" w:eastAsia="Times New Roman" w:hAnsi="Times New Roman" w:cs="Times New Roman"/>
                <w:sz w:val="24"/>
                <w:szCs w:val="24"/>
              </w:rPr>
              <w:t>2:Group</w:t>
            </w:r>
            <w:proofErr w:type="gramEnd"/>
            <w:r>
              <w:rPr>
                <w:rFonts w:ascii="Times New Roman" w:eastAsia="Times New Roman" w:hAnsi="Times New Roman" w:cs="Times New Roman"/>
                <w:sz w:val="24"/>
                <w:szCs w:val="24"/>
              </w:rPr>
              <w:t xml:space="preserve"> N:CVC</w:t>
            </w:r>
          </w:p>
        </w:tc>
        <w:tc>
          <w:tcPr>
            <w:tcW w:w="1170"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065"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335"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70.94.47</w:t>
            </w:r>
          </w:p>
        </w:tc>
        <w:tc>
          <w:tcPr>
            <w:tcW w:w="1170"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30"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0.897</w:t>
            </w:r>
          </w:p>
        </w:tc>
        <w:tc>
          <w:tcPr>
            <w:tcW w:w="135" w:type="dxa"/>
            <w:tcBorders>
              <w:top w:val="nil"/>
              <w:left w:val="nil"/>
              <w:bottom w:val="single" w:sz="8" w:space="0" w:color="000000"/>
              <w:right w:val="nil"/>
            </w:tcBorders>
            <w:tcMar>
              <w:top w:w="99" w:type="dxa"/>
              <w:left w:w="99" w:type="dxa"/>
              <w:bottom w:w="99" w:type="dxa"/>
              <w:right w:w="99"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br w:type="page"/>
      </w:r>
    </w:p>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Table 1</w:t>
      </w:r>
      <w:r>
        <w:rPr>
          <w:rFonts w:ascii="Times New Roman" w:eastAsia="Times New Roman" w:hAnsi="Times New Roman" w:cs="Times New Roman"/>
          <w:i/>
          <w:sz w:val="24"/>
          <w:szCs w:val="24"/>
        </w:rPr>
        <w:t>. Descriptive statistics for Participant’s WM and Spanish Proficiency test (DELE)</w:t>
      </w:r>
    </w:p>
    <w:tbl>
      <w:tblPr>
        <w:tblStyle w:val="a1"/>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540"/>
        <w:gridCol w:w="1185"/>
        <w:gridCol w:w="630"/>
        <w:gridCol w:w="1365"/>
        <w:gridCol w:w="630"/>
        <w:gridCol w:w="1560"/>
        <w:gridCol w:w="735"/>
      </w:tblGrid>
      <w:tr w:rsidR="0021616B">
        <w:tc>
          <w:tcPr>
            <w:tcW w:w="2355" w:type="dxa"/>
            <w:tcBorders>
              <w:top w:val="single" w:sz="8" w:space="0" w:color="000000"/>
              <w:left w:val="nil"/>
              <w:bottom w:val="nil"/>
              <w:right w:val="nil"/>
            </w:tcBorders>
            <w:tcMar>
              <w:top w:w="100" w:type="dxa"/>
              <w:left w:w="100" w:type="dxa"/>
              <w:bottom w:w="100" w:type="dxa"/>
              <w:right w:w="100" w:type="dxa"/>
            </w:tcMar>
            <w:vAlign w:val="center"/>
          </w:tcPr>
          <w:p w:rsidR="0021616B" w:rsidRDefault="0021616B">
            <w:pPr>
              <w:spacing w:line="240" w:lineRule="auto"/>
              <w:ind w:right="-90"/>
              <w:rPr>
                <w:rFonts w:ascii="Times New Roman" w:eastAsia="Times New Roman" w:hAnsi="Times New Roman" w:cs="Times New Roman"/>
                <w:sz w:val="24"/>
                <w:szCs w:val="24"/>
              </w:rPr>
            </w:pPr>
          </w:p>
        </w:tc>
        <w:tc>
          <w:tcPr>
            <w:tcW w:w="540" w:type="dxa"/>
            <w:tcBorders>
              <w:top w:val="single" w:sz="8" w:space="0" w:color="000000"/>
              <w:left w:val="nil"/>
              <w:bottom w:val="single" w:sz="8" w:space="0" w:color="152935"/>
            </w:tcBorders>
            <w:tcMar>
              <w:top w:w="100" w:type="dxa"/>
              <w:left w:w="100" w:type="dxa"/>
              <w:bottom w:w="100" w:type="dxa"/>
              <w:right w:w="100" w:type="dxa"/>
            </w:tcMar>
            <w:vAlign w:val="center"/>
          </w:tcPr>
          <w:p w:rsidR="0021616B" w:rsidRDefault="0021616B">
            <w:pPr>
              <w:spacing w:line="240" w:lineRule="auto"/>
              <w:ind w:right="-90"/>
              <w:rPr>
                <w:rFonts w:ascii="Times New Roman" w:eastAsia="Times New Roman" w:hAnsi="Times New Roman" w:cs="Times New Roman"/>
                <w:sz w:val="24"/>
                <w:szCs w:val="24"/>
              </w:rPr>
            </w:pPr>
          </w:p>
        </w:tc>
        <w:tc>
          <w:tcPr>
            <w:tcW w:w="1185" w:type="dxa"/>
            <w:tcBorders>
              <w:top w:val="single" w:sz="8" w:space="0" w:color="000000"/>
              <w:bottom w:val="single" w:sz="8" w:space="0" w:color="152935"/>
            </w:tcBorders>
            <w:shd w:val="clear" w:color="auto" w:fill="auto"/>
            <w:tcMar>
              <w:top w:w="100" w:type="dxa"/>
              <w:left w:w="100" w:type="dxa"/>
              <w:bottom w:w="100" w:type="dxa"/>
              <w:right w:w="100" w:type="dxa"/>
            </w:tcMar>
            <w:vAlign w:val="center"/>
          </w:tcPr>
          <w:p w:rsidR="0021616B" w:rsidRDefault="0021616B">
            <w:pPr>
              <w:spacing w:line="240" w:lineRule="auto"/>
              <w:rPr>
                <w:rFonts w:ascii="Times New Roman" w:eastAsia="Times New Roman" w:hAnsi="Times New Roman" w:cs="Times New Roman"/>
                <w:sz w:val="24"/>
                <w:szCs w:val="24"/>
              </w:rPr>
            </w:pPr>
          </w:p>
        </w:tc>
        <w:tc>
          <w:tcPr>
            <w:tcW w:w="630" w:type="dxa"/>
            <w:tcBorders>
              <w:top w:val="single" w:sz="8" w:space="0" w:color="000000"/>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WM</w:t>
            </w:r>
          </w:p>
        </w:tc>
        <w:tc>
          <w:tcPr>
            <w:tcW w:w="1995" w:type="dxa"/>
            <w:gridSpan w:val="2"/>
            <w:tcBorders>
              <w:top w:val="single" w:sz="8" w:space="0" w:color="000000"/>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DELE</w:t>
            </w:r>
          </w:p>
        </w:tc>
        <w:tc>
          <w:tcPr>
            <w:tcW w:w="2295" w:type="dxa"/>
            <w:gridSpan w:val="2"/>
            <w:tcBorders>
              <w:top w:val="single" w:sz="8" w:space="0" w:color="000000"/>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r>
      <w:tr w:rsidR="0021616B">
        <w:tc>
          <w:tcPr>
            <w:tcW w:w="2355" w:type="dxa"/>
            <w:tcBorders>
              <w:top w:val="nil"/>
              <w:bottom w:val="single" w:sz="8" w:space="0" w:color="152935"/>
              <w:right w:val="nil"/>
            </w:tcBorders>
            <w:shd w:val="clear" w:color="auto" w:fill="auto"/>
            <w:tcMar>
              <w:top w:w="100" w:type="dxa"/>
              <w:left w:w="100" w:type="dxa"/>
              <w:bottom w:w="100" w:type="dxa"/>
              <w:right w:w="100" w:type="dxa"/>
            </w:tcMar>
            <w:vAlign w:val="center"/>
          </w:tcPr>
          <w:p w:rsidR="0021616B" w:rsidRDefault="0021616B">
            <w:pPr>
              <w:widowControl w:val="0"/>
              <w:pBdr>
                <w:top w:val="nil"/>
                <w:left w:val="nil"/>
                <w:bottom w:val="nil"/>
                <w:right w:val="nil"/>
                <w:between w:val="nil"/>
              </w:pBdr>
              <w:rPr>
                <w:rFonts w:ascii="Times New Roman" w:eastAsia="Times New Roman" w:hAnsi="Times New Roman" w:cs="Times New Roman"/>
                <w:sz w:val="24"/>
                <w:szCs w:val="24"/>
              </w:rPr>
            </w:pPr>
          </w:p>
        </w:tc>
        <w:tc>
          <w:tcPr>
            <w:tcW w:w="54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18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3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c>
          <w:tcPr>
            <w:tcW w:w="136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3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c>
          <w:tcPr>
            <w:tcW w:w="156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r>
      <w:tr w:rsidR="0021616B">
        <w:tc>
          <w:tcPr>
            <w:tcW w:w="235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Interpreters (N)</w:t>
            </w:r>
          </w:p>
        </w:tc>
        <w:tc>
          <w:tcPr>
            <w:tcW w:w="54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8.67</w:t>
            </w:r>
          </w:p>
        </w:tc>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49.17</w:t>
            </w:r>
          </w:p>
        </w:tc>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4.43</w:t>
            </w:r>
          </w:p>
        </w:tc>
        <w:tc>
          <w:tcPr>
            <w:tcW w:w="15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39.92</w:t>
            </w:r>
          </w:p>
        </w:tc>
        <w:tc>
          <w:tcPr>
            <w:tcW w:w="73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p>
        </w:tc>
      </w:tr>
      <w:tr w:rsidR="0021616B">
        <w:tc>
          <w:tcPr>
            <w:tcW w:w="235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Non-interpreters (NIN)</w:t>
            </w:r>
          </w:p>
        </w:tc>
        <w:tc>
          <w:tcPr>
            <w:tcW w:w="54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9.04</w:t>
            </w:r>
          </w:p>
        </w:tc>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46.27</w:t>
            </w:r>
          </w:p>
        </w:tc>
        <w:tc>
          <w:tcPr>
            <w:tcW w:w="63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4.09</w:t>
            </w:r>
          </w:p>
        </w:tc>
        <w:tc>
          <w:tcPr>
            <w:tcW w:w="15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27.51</w:t>
            </w:r>
          </w:p>
        </w:tc>
        <w:tc>
          <w:tcPr>
            <w:tcW w:w="73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r>
      <w:tr w:rsidR="0021616B">
        <w:tc>
          <w:tcPr>
            <w:tcW w:w="235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Monolinguals (M)</w:t>
            </w:r>
          </w:p>
        </w:tc>
        <w:tc>
          <w:tcPr>
            <w:tcW w:w="54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8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9.16</w:t>
            </w:r>
          </w:p>
        </w:tc>
        <w:tc>
          <w:tcPr>
            <w:tcW w:w="63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1.93</w:t>
            </w:r>
          </w:p>
        </w:tc>
        <w:tc>
          <w:tcPr>
            <w:tcW w:w="136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widowControl w:val="0"/>
              <w:pBdr>
                <w:top w:val="nil"/>
                <w:left w:val="nil"/>
                <w:bottom w:val="nil"/>
                <w:right w:val="nil"/>
                <w:between w:val="nil"/>
              </w:pBd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60"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widowControl w:val="0"/>
              <w:pBdr>
                <w:top w:val="nil"/>
                <w:left w:val="nil"/>
                <w:bottom w:val="nil"/>
                <w:right w:val="nil"/>
                <w:between w:val="nil"/>
              </w:pBd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152935"/>
              <w:right w:val="nil"/>
            </w:tcBorders>
            <w:shd w:val="clear" w:color="auto" w:fill="auto"/>
            <w:tcMar>
              <w:top w:w="100" w:type="dxa"/>
              <w:left w:w="100" w:type="dxa"/>
              <w:bottom w:w="100" w:type="dxa"/>
              <w:right w:w="100" w:type="dxa"/>
            </w:tcMar>
            <w:vAlign w:val="center"/>
          </w:tcPr>
          <w:p w:rsidR="0021616B" w:rsidRDefault="006948C5">
            <w:pPr>
              <w:widowControl w:val="0"/>
              <w:pBdr>
                <w:top w:val="nil"/>
                <w:left w:val="nil"/>
                <w:bottom w:val="nil"/>
                <w:right w:val="nil"/>
                <w:between w:val="nil"/>
              </w:pBdr>
              <w:spacing w:line="240" w:lineRule="auto"/>
              <w:ind w:right="-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21616B" w:rsidRDefault="006948C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br w:type="page"/>
      </w:r>
    </w:p>
    <w:p w:rsidR="0021616B" w:rsidRDefault="006948C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lastRenderedPageBreak/>
        <w:t>Table 2</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rPr>
        <w:t xml:space="preserve">One-sided t-tests eye-tracking data for proportion of target fixations at the offset of </w:t>
      </w:r>
      <w:proofErr w:type="spellStart"/>
      <w:r>
        <w:rPr>
          <w:rFonts w:ascii="Times New Roman" w:eastAsia="Times New Roman" w:hAnsi="Times New Roman" w:cs="Times New Roman"/>
          <w:i/>
          <w:sz w:val="24"/>
          <w:szCs w:val="24"/>
        </w:rPr>
        <w:t>oxytone</w:t>
      </w:r>
      <w:proofErr w:type="spellEnd"/>
      <w:r>
        <w:rPr>
          <w:rFonts w:ascii="Times New Roman" w:eastAsia="Times New Roman" w:hAnsi="Times New Roman" w:cs="Times New Roman"/>
          <w:i/>
          <w:sz w:val="24"/>
          <w:szCs w:val="24"/>
        </w:rPr>
        <w:t xml:space="preserve"> and paroxytone target syllables</w:t>
      </w:r>
    </w:p>
    <w:tbl>
      <w:tblPr>
        <w:tblStyle w:val="a2"/>
        <w:tblW w:w="85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50"/>
        <w:gridCol w:w="1350"/>
        <w:gridCol w:w="1275"/>
        <w:gridCol w:w="1170"/>
        <w:gridCol w:w="1260"/>
        <w:gridCol w:w="960"/>
        <w:gridCol w:w="1170"/>
        <w:gridCol w:w="300"/>
      </w:tblGrid>
      <w:tr w:rsidR="0021616B">
        <w:tc>
          <w:tcPr>
            <w:tcW w:w="105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35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w:t>
            </w:r>
          </w:p>
        </w:tc>
        <w:tc>
          <w:tcPr>
            <w:tcW w:w="12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1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26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 low</w:t>
            </w:r>
          </w:p>
        </w:tc>
        <w:tc>
          <w:tcPr>
            <w:tcW w:w="96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
        </w:tc>
        <w:tc>
          <w:tcPr>
            <w:tcW w:w="11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3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10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3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7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2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9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0.005</w:t>
            </w:r>
          </w:p>
        </w:tc>
        <w:tc>
          <w:tcPr>
            <w:tcW w:w="300" w:type="dxa"/>
            <w:tcBorders>
              <w:top w:val="nil"/>
              <w:left w:val="nil"/>
              <w:bottom w:val="nil"/>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10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Oxytone</w:t>
            </w:r>
            <w:proofErr w:type="spellEnd"/>
          </w:p>
        </w:tc>
        <w:tc>
          <w:tcPr>
            <w:tcW w:w="127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4.77</w:t>
            </w:r>
          </w:p>
        </w:tc>
        <w:tc>
          <w:tcPr>
            <w:tcW w:w="12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9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top w:val="nil"/>
              <w:left w:val="nil"/>
              <w:bottom w:val="nil"/>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10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13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7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3.46</w:t>
            </w:r>
          </w:p>
        </w:tc>
        <w:tc>
          <w:tcPr>
            <w:tcW w:w="12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0.003</w:t>
            </w:r>
          </w:p>
        </w:tc>
        <w:tc>
          <w:tcPr>
            <w:tcW w:w="300" w:type="dxa"/>
            <w:tcBorders>
              <w:top w:val="nil"/>
              <w:left w:val="nil"/>
              <w:bottom w:val="nil"/>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10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Oxytone</w:t>
            </w:r>
            <w:proofErr w:type="spellEnd"/>
          </w:p>
        </w:tc>
        <w:tc>
          <w:tcPr>
            <w:tcW w:w="127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3.38</w:t>
            </w:r>
          </w:p>
        </w:tc>
        <w:tc>
          <w:tcPr>
            <w:tcW w:w="12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9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0.004</w:t>
            </w:r>
          </w:p>
        </w:tc>
        <w:tc>
          <w:tcPr>
            <w:tcW w:w="300" w:type="dxa"/>
            <w:tcBorders>
              <w:top w:val="nil"/>
              <w:left w:val="nil"/>
              <w:bottom w:val="nil"/>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1616B">
        <w:tc>
          <w:tcPr>
            <w:tcW w:w="10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NIN</w:t>
            </w:r>
          </w:p>
        </w:tc>
        <w:tc>
          <w:tcPr>
            <w:tcW w:w="135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75"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2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96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70" w:type="dxa"/>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0.480</w:t>
            </w:r>
          </w:p>
        </w:tc>
        <w:tc>
          <w:tcPr>
            <w:tcW w:w="300" w:type="dxa"/>
            <w:tcBorders>
              <w:top w:val="nil"/>
              <w:left w:val="nil"/>
              <w:bottom w:val="nil"/>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c>
          <w:tcPr>
            <w:tcW w:w="10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Oxytone</w:t>
            </w:r>
            <w:proofErr w:type="spellEnd"/>
          </w:p>
        </w:tc>
        <w:tc>
          <w:tcPr>
            <w:tcW w:w="127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17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126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96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7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21616B" w:rsidRDefault="006948C5">
            <w:pPr>
              <w:spacing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0.021</w:t>
            </w:r>
          </w:p>
        </w:tc>
        <w:tc>
          <w:tcPr>
            <w:tcW w:w="300" w:type="dxa"/>
            <w:tcBorders>
              <w:top w:val="nil"/>
              <w:left w:val="nil"/>
              <w:bottom w:val="single" w:sz="8" w:space="0" w:color="000000"/>
              <w:right w:val="nil"/>
            </w:tcBorders>
            <w:shd w:val="clear" w:color="auto" w:fill="auto"/>
            <w:tcMar>
              <w:top w:w="100" w:type="dxa"/>
              <w:left w:w="100" w:type="dxa"/>
              <w:bottom w:w="100" w:type="dxa"/>
              <w:right w:w="100" w:type="dxa"/>
            </w:tcMar>
          </w:tcPr>
          <w:p w:rsidR="0021616B" w:rsidRDefault="006948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616B">
        <w:trPr>
          <w:trHeight w:val="440"/>
        </w:trPr>
        <w:tc>
          <w:tcPr>
            <w:tcW w:w="8535" w:type="dxa"/>
            <w:gridSpan w:val="8"/>
            <w:tcBorders>
              <w:top w:val="nil"/>
              <w:left w:val="nil"/>
              <w:bottom w:val="nil"/>
              <w:right w:val="nil"/>
            </w:tcBorders>
            <w:shd w:val="clear" w:color="auto" w:fill="auto"/>
            <w:tcMar>
              <w:top w:w="100" w:type="dxa"/>
              <w:left w:w="100" w:type="dxa"/>
              <w:bottom w:w="100" w:type="dxa"/>
              <w:right w:w="100" w:type="dxa"/>
            </w:tcMar>
            <w:vAlign w:val="center"/>
          </w:tcPr>
          <w:p w:rsidR="0021616B" w:rsidRDefault="006948C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Alpha = 0.008</w:t>
            </w:r>
          </w:p>
        </w:tc>
      </w:tr>
    </w:tbl>
    <w:p w:rsidR="0021616B" w:rsidRDefault="0021616B">
      <w:pPr>
        <w:spacing w:line="480" w:lineRule="auto"/>
        <w:rPr>
          <w:rFonts w:ascii="Times New Roman" w:eastAsia="Times New Roman" w:hAnsi="Times New Roman" w:cs="Times New Roman"/>
          <w:sz w:val="24"/>
          <w:szCs w:val="24"/>
        </w:rPr>
      </w:pPr>
    </w:p>
    <w:p w:rsidR="0021616B" w:rsidRDefault="0021616B">
      <w:pPr>
        <w:spacing w:line="480" w:lineRule="auto"/>
        <w:rPr>
          <w:rFonts w:ascii="Times New Roman" w:eastAsia="Times New Roman" w:hAnsi="Times New Roman" w:cs="Times New Roman"/>
          <w:sz w:val="24"/>
          <w:szCs w:val="24"/>
        </w:rPr>
      </w:pPr>
    </w:p>
    <w:sectPr w:rsidR="0021616B" w:rsidSect="006948C5">
      <w:headerReference w:type="even" r:id="rId7"/>
      <w:headerReference w:type="default" r:id="rId8"/>
      <w:pgSz w:w="12240" w:h="15840" w:code="1"/>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D0A" w:rsidRDefault="00C95D0A">
      <w:pPr>
        <w:spacing w:line="240" w:lineRule="auto"/>
      </w:pPr>
      <w:r>
        <w:separator/>
      </w:r>
    </w:p>
  </w:endnote>
  <w:endnote w:type="continuationSeparator" w:id="0">
    <w:p w:rsidR="00C95D0A" w:rsidRDefault="00C95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D0A" w:rsidRDefault="00C95D0A">
      <w:pPr>
        <w:spacing w:line="240" w:lineRule="auto"/>
      </w:pPr>
      <w:r>
        <w:separator/>
      </w:r>
    </w:p>
  </w:footnote>
  <w:footnote w:type="continuationSeparator" w:id="0">
    <w:p w:rsidR="00C95D0A" w:rsidRDefault="00C95D0A">
      <w:pPr>
        <w:spacing w:line="240" w:lineRule="auto"/>
      </w:pPr>
      <w:r>
        <w:continuationSeparator/>
      </w:r>
    </w:p>
  </w:footnote>
  <w:footnote w:id="1">
    <w:p w:rsidR="006948C5" w:rsidRPr="006948C5" w:rsidRDefault="006948C5" w:rsidP="006948C5">
      <w:pPr>
        <w:pStyle w:val="NormalWeb"/>
        <w:spacing w:before="0" w:beforeAutospacing="0" w:after="0" w:afterAutospacing="0"/>
        <w:rPr>
          <w:lang w:val="en-US"/>
        </w:rPr>
      </w:pPr>
      <w:r w:rsidRPr="006948C5">
        <w:rPr>
          <w:rStyle w:val="Refdenotaalpie"/>
          <w:lang w:val="en-US"/>
        </w:rPr>
        <w:footnoteRef/>
      </w:r>
      <w:r w:rsidRPr="006948C5">
        <w:rPr>
          <w:lang w:val="en-US"/>
        </w:rPr>
        <w:t xml:space="preserve"> </w:t>
      </w:r>
      <w:r w:rsidRPr="006948C5">
        <w:rPr>
          <w:color w:val="000000"/>
          <w:lang w:val="en-US"/>
        </w:rPr>
        <w:t xml:space="preserve">We would like to thank Nicole Rodríguez for assisting with data collection, Cristina Sanz for giving as access to the advanced L2 speakers, and the three anonymous reviewers that provided constructive comments to improve the </w:t>
      </w:r>
      <w:r>
        <w:rPr>
          <w:color w:val="000000"/>
          <w:lang w:val="en-US"/>
        </w:rPr>
        <w:t>manuscript</w:t>
      </w:r>
      <w:bookmarkStart w:id="0" w:name="_GoBack"/>
      <w:bookmarkEnd w:id="0"/>
      <w:r w:rsidRPr="006948C5">
        <w:rPr>
          <w:color w:val="000000"/>
          <w:lang w:val="en-US"/>
        </w:rPr>
        <w:t>. We also appreciate the time and involvement in the project of all our participants: interpreters, advanced L2 speakers, and Spanish monolinguals</w:t>
      </w:r>
      <w:r>
        <w:rPr>
          <w:color w:val="000000"/>
          <w:lang w:val="en-US"/>
        </w:rPr>
        <w:t>.</w:t>
      </w:r>
    </w:p>
    <w:p w:rsidR="006948C5" w:rsidRPr="006948C5" w:rsidRDefault="006948C5" w:rsidP="006948C5">
      <w:pPr>
        <w:spacing w:line="240" w:lineRule="auto"/>
        <w:rPr>
          <w:rFonts w:ascii="Times New Roman" w:eastAsia="Times New Roman" w:hAnsi="Times New Roman" w:cs="Times New Roman"/>
          <w:sz w:val="24"/>
          <w:szCs w:val="24"/>
          <w:lang w:val="en-US"/>
        </w:rPr>
      </w:pPr>
    </w:p>
    <w:p w:rsidR="006948C5" w:rsidRPr="006948C5" w:rsidRDefault="006948C5">
      <w:pPr>
        <w:pStyle w:val="Textonotapie"/>
      </w:pPr>
    </w:p>
  </w:footnote>
  <w:footnote w:id="2">
    <w:p w:rsidR="006948C5" w:rsidRDefault="006948C5">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An anonymous reviewer suggested that the CVC advantage may be rooted in the same mechanisms that yield shorter reaction times when perceiving longer stimuli (</w:t>
      </w:r>
      <w:proofErr w:type="spellStart"/>
      <w:r>
        <w:rPr>
          <w:rFonts w:ascii="Times New Roman" w:eastAsia="Times New Roman" w:hAnsi="Times New Roman" w:cs="Times New Roman"/>
          <w:sz w:val="20"/>
          <w:szCs w:val="20"/>
        </w:rPr>
        <w:t>Raab</w:t>
      </w:r>
      <w:proofErr w:type="spellEnd"/>
      <w:r>
        <w:rPr>
          <w:rFonts w:ascii="Times New Roman" w:eastAsia="Times New Roman" w:hAnsi="Times New Roman" w:cs="Times New Roman"/>
          <w:sz w:val="20"/>
          <w:szCs w:val="20"/>
        </w:rPr>
        <w:t xml:space="preserve">, 1962). While this hypothesis is plausible, it should be considered with caution, as </w:t>
      </w:r>
      <w:proofErr w:type="spellStart"/>
      <w:r>
        <w:rPr>
          <w:rFonts w:ascii="Times New Roman" w:eastAsia="Times New Roman" w:hAnsi="Times New Roman" w:cs="Times New Roman"/>
          <w:sz w:val="20"/>
          <w:szCs w:val="20"/>
        </w:rPr>
        <w:t>Raab</w:t>
      </w:r>
      <w:proofErr w:type="spellEnd"/>
      <w:r>
        <w:rPr>
          <w:rFonts w:ascii="Times New Roman" w:eastAsia="Times New Roman" w:hAnsi="Times New Roman" w:cs="Times New Roman"/>
          <w:sz w:val="20"/>
          <w:szCs w:val="20"/>
        </w:rPr>
        <w:t xml:space="preserve"> (1962) focuses on perception of noise, rather than language.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45662088"/>
      <w:docPartObj>
        <w:docPartGallery w:val="Page Numbers (Top of Page)"/>
        <w:docPartUnique/>
      </w:docPartObj>
    </w:sdtPr>
    <w:sdtContent>
      <w:p w:rsidR="006948C5" w:rsidRDefault="006948C5" w:rsidP="006948C5">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948C5" w:rsidRDefault="006948C5" w:rsidP="006948C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54580646"/>
      <w:docPartObj>
        <w:docPartGallery w:val="Page Numbers (Top of Page)"/>
        <w:docPartUnique/>
      </w:docPartObj>
    </w:sdtPr>
    <w:sdtContent>
      <w:p w:rsidR="006948C5" w:rsidRDefault="006948C5" w:rsidP="006948C5">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948C5" w:rsidRDefault="006948C5" w:rsidP="006948C5">
    <w:pPr>
      <w:pStyle w:val="Encabezad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616B"/>
    <w:rsid w:val="0021616B"/>
    <w:rsid w:val="004142D6"/>
    <w:rsid w:val="006948C5"/>
    <w:rsid w:val="00B521B8"/>
    <w:rsid w:val="00C95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1DECB"/>
  <w15:docId w15:val="{0C1094AD-917E-9844-B905-DE696816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notapie">
    <w:name w:val="footnote text"/>
    <w:basedOn w:val="Normal"/>
    <w:link w:val="TextonotapieCar"/>
    <w:uiPriority w:val="99"/>
    <w:semiHidden/>
    <w:unhideWhenUsed/>
    <w:rsid w:val="006948C5"/>
    <w:pPr>
      <w:spacing w:line="240" w:lineRule="auto"/>
    </w:pPr>
    <w:rPr>
      <w:sz w:val="20"/>
      <w:szCs w:val="20"/>
    </w:rPr>
  </w:style>
  <w:style w:type="character" w:customStyle="1" w:styleId="TextonotapieCar">
    <w:name w:val="Texto nota pie Car"/>
    <w:basedOn w:val="Fuentedeprrafopredeter"/>
    <w:link w:val="Textonotapie"/>
    <w:uiPriority w:val="99"/>
    <w:semiHidden/>
    <w:rsid w:val="006948C5"/>
    <w:rPr>
      <w:sz w:val="20"/>
      <w:szCs w:val="20"/>
    </w:rPr>
  </w:style>
  <w:style w:type="character" w:styleId="Refdenotaalpie">
    <w:name w:val="footnote reference"/>
    <w:basedOn w:val="Fuentedeprrafopredeter"/>
    <w:uiPriority w:val="99"/>
    <w:semiHidden/>
    <w:unhideWhenUsed/>
    <w:rsid w:val="006948C5"/>
    <w:rPr>
      <w:vertAlign w:val="superscript"/>
    </w:rPr>
  </w:style>
  <w:style w:type="paragraph" w:styleId="NormalWeb">
    <w:name w:val="Normal (Web)"/>
    <w:basedOn w:val="Normal"/>
    <w:uiPriority w:val="99"/>
    <w:semiHidden/>
    <w:unhideWhenUsed/>
    <w:rsid w:val="006948C5"/>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6948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48C5"/>
  </w:style>
  <w:style w:type="character" w:styleId="Nmerodepgina">
    <w:name w:val="page number"/>
    <w:basedOn w:val="Fuentedeprrafopredeter"/>
    <w:uiPriority w:val="99"/>
    <w:semiHidden/>
    <w:unhideWhenUsed/>
    <w:rsid w:val="0069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63545">
      <w:bodyDiv w:val="1"/>
      <w:marLeft w:val="0"/>
      <w:marRight w:val="0"/>
      <w:marTop w:val="0"/>
      <w:marBottom w:val="0"/>
      <w:divBdr>
        <w:top w:val="none" w:sz="0" w:space="0" w:color="auto"/>
        <w:left w:val="none" w:sz="0" w:space="0" w:color="auto"/>
        <w:bottom w:val="none" w:sz="0" w:space="0" w:color="auto"/>
        <w:right w:val="none" w:sz="0" w:space="0" w:color="auto"/>
      </w:divBdr>
    </w:div>
    <w:div w:id="1593317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thes.univie.ac.at/2345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36</Pages>
  <Words>9151</Words>
  <Characters>50332</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Lozano Arguelles</cp:lastModifiedBy>
  <cp:revision>3</cp:revision>
  <dcterms:created xsi:type="dcterms:W3CDTF">2019-01-04T16:18:00Z</dcterms:created>
  <dcterms:modified xsi:type="dcterms:W3CDTF">2019-01-04T16:35:00Z</dcterms:modified>
</cp:coreProperties>
</file>