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blc-article-stress-natives-late-advanced-learners-and-interpreters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2019-06-05.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model-estimates-at-target-syllable-offset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GCA.</w:t>
      </w:r>
      <w:r>
        <w:t xml:space="preserve"> </w:t>
      </w:r>
      <w:r>
        <w:t xml:space="preserve">The full model summary is 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rPr>
          <w:b/>
        </w:rPr>
        <w:t xml:space="preserve">+++ FIGURE 1 here +++</w:t>
      </w:r>
    </w:p>
    <w:p>
      <w:pPr>
        <w:pStyle w:val="Textkrper"/>
      </w:pPr>
      <w:r>
        <w:t xml:space="preserve">The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to oxytonic</w:t>
      </w:r>
      <w:r>
        <w:t xml:space="preserve"> </w:t>
      </w:r>
      <w:r>
        <w:t xml:space="preserve">stress decreased the bowing of the trajectory at the center of the time</w:t>
      </w:r>
      <w:r>
        <w:t xml:space="preserve"> </w:t>
      </w:r>
      <w:r>
        <w:t xml:space="preserve">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such that M fixated on oxytonic targets earlier</w:t>
      </w:r>
      <w:r>
        <w:t xml:space="preserve"> </w:t>
      </w:r>
      <w:r>
        <w:t xml:space="preserve">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syllable structure × lexical stress</w:t>
      </w:r>
      <w:r>
        <w:t xml:space="preserve"> </w:t>
      </w:r>
      <w:r>
        <w:t xml:space="preserve">interaction on the linear time term</w:t>
      </w:r>
      <w:r>
        <w:br w:type="textWrapping"/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inflections points</w:t>
      </w:r>
      <w:r>
        <w:t xml:space="preserve"> </w:t>
      </w:r>
      <w:r>
        <w:t xml:space="preserve">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1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processing.</w:t>
      </w:r>
      <w:r>
        <w:t xml:space="preserve"> </w:t>
      </w:r>
      <w:r>
        <w:t xml:space="preserve">Specifically, defaulting from a paroxytone with a CV penult, one observes</w:t>
      </w:r>
      <w:r>
        <w:t xml:space="preserve"> </w:t>
      </w:r>
      <w:r>
        <w:t xml:space="preserve">earlier target fixations with the addition of a coda and with a shift of</w:t>
      </w:r>
      <w:r>
        <w:t xml:space="preserve"> </w:t>
      </w:r>
      <w:r>
        <w:t xml:space="preserve">stress to the final syllable, suggesting that marked sequences facilitate</w:t>
      </w:r>
      <w:r>
        <w:t xml:space="preserve"> </w:t>
      </w:r>
      <w:r>
        <w:t xml:space="preserve">lexical access in native speakers.</w:t>
      </w:r>
    </w:p>
    <w:p>
      <w:pPr>
        <w:pStyle w:val="Textkrper"/>
      </w:pPr>
      <w:r>
        <w:rPr>
          <w:b/>
        </w:rPr>
        <w:t xml:space="preserve">+++Table 1 here +++</w:t>
      </w:r>
    </w:p>
    <w:p>
      <w:pPr>
        <w:pStyle w:val="Textkrper"/>
      </w:pPr>
      <w:r>
        <w:t xml:space="preserve">With regard to the learners,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syllable, indicating later overall fixations on the target.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paroxtone words.</w:t>
      </w:r>
      <w:r>
        <w:t xml:space="preserve"> </w:t>
      </w:r>
      <w:r>
        <w:t xml:space="preserve">This indicates that the NIN fixated on targets later the default condition,</w:t>
      </w:r>
      <w:r>
        <w:t xml:space="preserve"> </w:t>
      </w:r>
      <w:r>
        <w:t xml:space="preserve">but earlier in other conditions.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inflection points for CV oxytone targets.</w:t>
      </w:r>
    </w:p>
    <w:p>
      <w:pPr>
        <w:pStyle w:val="Textkrper"/>
      </w:pPr>
      <w:r>
        <w:rPr>
          <w:b/>
        </w:rPr>
        <w:t xml:space="preserve">+++Figure 2 here+++</w:t>
      </w:r>
    </w:p>
    <w:p>
      <w:pPr>
        <w:pStyle w:val="Textkrper"/>
      </w:pPr>
      <w:r>
        <w:t xml:space="preserve">Both learner groups showed later target fixations in the default, CV</w:t>
      </w:r>
      <w:r>
        <w:t xml:space="preserve"> </w:t>
      </w:r>
      <w:r>
        <w:t xml:space="preserve">paroxytone condition.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1).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Pairwise comparisons (see Appendix 3) showed that the learner groups also</w:t>
      </w:r>
      <w:r>
        <w:t xml:space="preserve"> </w:t>
      </w:r>
      <w:r>
        <w:t xml:space="preserve">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Upon inspecting Figure 2 one can observe that the learners have nearly</w:t>
      </w:r>
      <w:r>
        <w:t xml:space="preserve"> </w:t>
      </w:r>
      <w:r>
        <w:t xml:space="preserve">identical trajectories for CV paroxytones.</w:t>
      </w:r>
      <w:r>
        <w:t xml:space="preserve"> </w:t>
      </w:r>
      <w:r>
        <w:t xml:space="preserve">In all other conditions IN have steeper slopes with more bowed inflection</w:t>
      </w:r>
      <w:r>
        <w:t xml:space="preserve"> </w:t>
      </w:r>
      <w:r>
        <w:t xml:space="preserve">points, indicating later target fixations with regard to the NIN.</w:t>
      </w:r>
      <w:r>
        <w:t xml:space="preserve"> </w:t>
      </w:r>
      <w:r>
        <w:t xml:space="preserve">That said, in all conditions the IN group fixate on targets in equal proportion</w:t>
      </w:r>
      <w:r>
        <w:t xml:space="preserve"> </w:t>
      </w:r>
      <w:r>
        <w:t xml:space="preserve">to NIN at the offset of the target syllable (the dotted vertical lines),</w:t>
      </w:r>
      <w:r>
        <w:t xml:space="preserve"> </w:t>
      </w:r>
      <w:r>
        <w:t xml:space="preserve">suggesting IN fixate on targets later but at a faster rate.</w:t>
      </w:r>
    </w:p>
    <w:p>
      <w:pPr>
        <w:pStyle w:val="Textkrper"/>
      </w:pPr>
      <w:r>
        <w:t xml:space="preserve">There was no effect of age on the intercept 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0.13,</w:t>
      </w:r>
      <w:r>
        <w:t xml:space="preserve"> </w:t>
      </w:r>
      <w:r>
        <w:rPr>
          <w:i/>
        </w:rPr>
        <w:t xml:space="preserve">p</w:t>
      </w:r>
      <w:r>
        <w:t xml:space="preserve"> = .721), nor on any of the orthogonal polynomial time terms</w:t>
      </w:r>
      <w:r>
        <w:t xml:space="preserve"> </w:t>
      </w:r>
      <w:r>
        <w:t xml:space="preserve">(Time</w:t>
      </w:r>
      <w:r>
        <w:rPr>
          <w:vertAlign w:val="superscript"/>
        </w:rPr>
        <w:t xml:space="preserve">1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0.21,</w:t>
      </w:r>
      <w:r>
        <w:t xml:space="preserve"> </w:t>
      </w:r>
      <w:r>
        <w:rPr>
          <w:i/>
        </w:rPr>
        <w:t xml:space="preserve">p</w:t>
      </w:r>
      <w:r>
        <w:t xml:space="preserve"> = .648; Time</w:t>
      </w:r>
      <w:r>
        <w:rPr>
          <w:vertAlign w:val="superscript"/>
        </w:rPr>
        <w:t xml:space="preserve">2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1.4,</w:t>
      </w:r>
      <w:r>
        <w:t xml:space="preserve"> </w:t>
      </w:r>
      <w:r>
        <w:rPr>
          <w:i/>
        </w:rPr>
        <w:t xml:space="preserve">p</w:t>
      </w:r>
      <w:r>
        <w:t xml:space="preserve"> = .23; Time</w:t>
      </w:r>
      <w:r>
        <w:rPr>
          <w:vertAlign w:val="superscript"/>
        </w:rPr>
        <w:t xml:space="preserve">3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0.24,</w:t>
      </w:r>
      <w:r>
        <w:t xml:space="preserve"> </w:t>
      </w:r>
      <w:r>
        <w:rPr>
          <w:i/>
        </w:rPr>
        <w:t xml:space="preserve">p</w:t>
      </w:r>
      <w:r>
        <w:t xml:space="preserve"> = .621)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2019-06-05T18:04:27Z</dcterms:created>
  <dcterms:modified xsi:type="dcterms:W3CDTF">2019-06-05T18:04:27Z</dcterms:modified>
</cp:coreProperties>
</file>