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70c1bd27defbd13fdce34f7a48bcab235aa677e"/>
      <w:r>
        <w:t xml:space="preserve">Language learning article (stress and working memory with natives, late advanced learners and interpreters)</w:t>
      </w:r>
      <w:bookmarkEnd w:id="20"/>
    </w:p>
    <w:p>
      <w:pPr>
        <w:pStyle w:val="berschrift1"/>
      </w:pPr>
      <w:bookmarkStart w:id="21" w:name="plots"/>
      <w:r>
        <w:t xml:space="preserve">Plots</w:t>
      </w:r>
      <w:bookmarkEnd w:id="21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lang_learn/stress_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lang_learn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</w:t>
      </w:r>
    </w:p>
    <w:p>
      <w:pPr>
        <w:pStyle w:val="berschrift1"/>
      </w:pPr>
      <w:bookmarkStart w:id="24" w:name="tables"/>
      <w:r>
        <w:t xml:space="preserve">Tables</w:t>
      </w:r>
      <w:bookmarkEnd w:id="24"/>
    </w:p>
    <w:p>
      <w:pPr>
        <w:pStyle w:val="berschrift2"/>
      </w:pPr>
      <w:bookmarkStart w:id="25" w:name="X9b2b96a316890a159a0f403610d5494f12cefd4"/>
      <w:r>
        <w:t xml:space="preserve">Model estimates at target syllable offset</w:t>
      </w:r>
      <w:bookmarkEnd w:id="2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584"/>
        <w:gridCol w:w="1872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0.921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0.791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0.722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0.847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at mean working memory for probability of target fixations ±SE at 200 ms after the target syllable offset.</w:t>
      </w:r>
    </w:p>
    <w:p>
      <w:pPr>
        <w:pStyle w:val="berschrift2"/>
      </w:pPr>
      <w:bookmarkStart w:id="26" w:name="fixed-effects"/>
      <w:r>
        <w:t xml:space="preserve">Fixed effects</w:t>
      </w:r>
      <w:bookmarkEnd w:id="26"/>
    </w:p>
    <w:p>
      <w:pPr>
        <w:pStyle w:val="FirstParagraph"/>
      </w:pPr>
      <w:r>
        <w:t xml:space="preserve">Appendix 1: Growth curve model fixed effects</w:t>
      </w:r>
    </w:p>
    <w:p>
      <w:pPr>
        <w:pStyle w:val="berschrift2"/>
      </w:pPr>
      <w:bookmarkStart w:id="27" w:name="random-effects"/>
      <w:r>
        <w:t xml:space="preserve">Random effects</w:t>
      </w:r>
      <w:bookmarkEnd w:id="27"/>
    </w:p>
    <w:p>
      <w:pPr>
        <w:pStyle w:val="FirstParagraph"/>
      </w:pPr>
      <w:r>
        <w:t xml:space="preserve">Appendix 2: Growth curve model random effects</w:t>
      </w:r>
    </w:p>
    <w:p>
      <w:pPr>
        <w:pStyle w:val="berschrift1"/>
      </w:pPr>
      <w:bookmarkStart w:id="28" w:name="statistical-analysis"/>
      <w:r>
        <w:t xml:space="preserve">Statistical Analysis</w:t>
      </w:r>
      <w:bookmarkEnd w:id="28"/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2019-08-17T17:08:10Z</dcterms:created>
  <dcterms:modified xsi:type="dcterms:W3CDTF">2019-08-17T17:08:10Z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