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rPr>
          <w:i/>
        </w:rPr>
        <w:t xml:space="preserve">Keywords:</w:t>
      </w:r>
    </w:p>
    <w:p>
      <w:pPr>
        <w:pStyle w:val="Textkrper"/>
      </w:pPr>
      <w:r>
        <w:t xml:space="preserve">Word count:</w:t>
      </w:r>
    </w:p>
    <w:p>
      <w:pPr>
        <w:pStyle w:val="berschrift1"/>
      </w:pPr>
      <w:bookmarkStart w:id="20" w:name="language-learning-article-stress-and-working-memory-with-natives-late-advanced-learners-and-interpreters"/>
      <w:r>
        <w:t xml:space="preserve">Language learning article (stress and working memory with natives, late advanced learners and interpreters)</w:t>
      </w:r>
      <w:bookmarkEnd w:id="20"/>
    </w:p>
    <w:p>
      <w:pPr>
        <w:pStyle w:val="FirstParagraph"/>
      </w:pPr>
      <w:r>
        <w:t xml:space="preserve">Intercept (γ00) 1.174 | 0.214 | 5.483 | &lt; .001 |</w:t>
      </w:r>
      <w:r>
        <w:t xml:space="preserve"> </w:t>
      </w:r>
      <w:r>
        <w:t xml:space="preserve">Time1 (γ10) 5.413 | 0.746 | 7.253 | &lt; .001 |</w:t>
      </w:r>
      <w:r>
        <w:t xml:space="preserve"> </w:t>
      </w:r>
      <w:r>
        <w:t xml:space="preserve">Time2 (γ20) −1.374 | 0.396 | −3.470 | &lt; .001 |</w:t>
      </w:r>
      <w:r>
        <w:t xml:space="preserve"> </w:t>
      </w:r>
      <w:r>
        <w:t xml:space="preserve">Time3 (γ30) −1.666 | 0.297 | −5.614 | &lt; .001 |</w:t>
      </w:r>
      <w:r>
        <w:t xml:space="preserve"> </w:t>
      </w:r>
      <w:r>
        <w:t xml:space="preserve">Linear quadratic and cubic time term polynomials captured the functional sigmoid shape of the data</w:t>
      </w:r>
    </w:p>
    <w:p>
      <w:pPr>
        <w:pStyle w:val="Textkrper"/>
      </w:pPr>
      <w:r>
        <w:t xml:space="preserve">Time1 × Syllable structure (γ11) | 0.831 | 0.374 | 2.223 | .026 |</w:t>
      </w:r>
      <w:r>
        <w:t xml:space="preserve"> </w:t>
      </w:r>
      <w:r>
        <w:t xml:space="preserve">Time2 × Lexical stress (γ22) | 0.605 | 0.241 | 2.516 | .012 |</w:t>
      </w:r>
      <w:r>
        <w:t xml:space="preserve"> </w:t>
      </w:r>
      <w:r>
        <w:t xml:space="preserve">Time3 × Lexical stress (γ32) | −0.577 | 0.161 | −3.587 | &lt; .001 |</w:t>
      </w:r>
      <w:r>
        <w:t xml:space="preserve"> </w:t>
      </w:r>
      <w:r>
        <w:t xml:space="preserve">Time3 × Syllable structure × Lexical stress (γ35) | −0.492 | 0.226 | −2.179 | .029 |</w:t>
      </w:r>
      <w:r>
        <w:t xml:space="preserve"> </w:t>
      </w:r>
      <w:r>
        <w:t xml:space="preserve">Time1 × Lexical stress × Working memory (γ16) | 0.263 | 0.112 | 2.347 | .019 |</w:t>
      </w:r>
      <w:r>
        <w:t xml:space="preserve"> </w:t>
      </w:r>
      <w:r>
        <w:t xml:space="preserve">Time2 × Lexical stress × Working memory (γ26) | −0.264 | 0.112 | −2.364 | .018 |</w:t>
      </w:r>
      <w:r>
        <w:t xml:space="preserve"> </w:t>
      </w:r>
      <w:r>
        <w:t xml:space="preserve">Time1 × Syllable structure × Working memory (γ17) | 0.231 | 0.113 | 2.041 | .041 |</w:t>
      </w:r>
    </w:p>
    <w:p>
      <w:pPr>
        <w:pStyle w:val="berschrift1"/>
      </w:pPr>
      <w:bookmarkStart w:id="21" w:name="monolingual-group"/>
      <w:r>
        <w:t xml:space="preserve">Monolingual group</w:t>
      </w:r>
      <w:bookmarkEnd w:id="21"/>
    </w:p>
    <w:p>
      <w:pPr>
        <w:pStyle w:val="Compact"/>
        <w:numPr>
          <w:numId w:val="1001"/>
          <w:ilvl w:val="0"/>
        </w:numPr>
      </w:pPr>
      <w:r>
        <w:t xml:space="preserve">There was a main effect of syllabic structure on the linear term, indicating that a change from CV to CVC increased the steepness of the slope.</w:t>
      </w:r>
    </w:p>
    <w:p>
      <w:pPr>
        <w:pStyle w:val="Compact"/>
        <w:numPr>
          <w:numId w:val="1001"/>
          <w:ilvl w:val="0"/>
        </w:numPr>
      </w:pPr>
      <w:r>
        <w:t xml:space="preserve">A main effect of lexical stress was found on the quadratic and cubic time terms. A changed from paroxytone to oxytone increased…. However,</w:t>
      </w:r>
    </w:p>
    <w:p>
      <w:pPr>
        <w:pStyle w:val="Heading77"/>
      </w:pPr>
      <w:bookmarkStart w:id="22" w:name="section"/>
      <w:bookmarkEnd w:id="22"/>
    </w:p>
    <w:p>
      <w:pPr>
        <w:pStyle w:val="FirstParagraph"/>
      </w:pPr>
      <w:r>
        <w:t xml:space="preserve">Time2 × Group NIN (γ23) 1.828 0.470 3.888 &lt; .001</w:t>
      </w:r>
      <w:r>
        <w:t xml:space="preserve"> </w:t>
      </w:r>
      <w:r>
        <w:t xml:space="preserve">Time1 × Syllable structure × Lexical stress × Group NIN (γ18) 0.893 0.277 3.222 .001</w:t>
      </w:r>
    </w:p>
    <w:p>
      <w:pPr>
        <w:pStyle w:val="Heading77"/>
      </w:pPr>
      <w:bookmarkStart w:id="23" w:name="section-1"/>
      <w:bookmarkEnd w:id="23"/>
    </w:p>
    <w:p>
      <w:pPr>
        <w:pStyle w:val="FirstParagraph"/>
      </w:pPr>
      <w:r>
        <w:t xml:space="preserve">Time2 × Group IN (γ24) 1.624 0.480 3.384 &lt; .001</w:t>
      </w:r>
      <w:r>
        <w:t xml:space="preserve"> </w:t>
      </w:r>
      <w:r>
        <w:t xml:space="preserve">Time1 × Syllable structure × Lexical stress × Group IN (γ19) −0.681 0.281 −2.419 .016</w:t>
      </w:r>
      <w:r>
        <w:t xml:space="preserve"> </w:t>
      </w:r>
      <w:r>
        <w:t xml:space="preserve">Time3 × Syllable structure × Lexical stress × Group IN (γ39) 0.843 0.277 3.039 .002</w:t>
      </w:r>
    </w:p>
    <w:p>
      <w:pPr>
        <w:pStyle w:val="berschrift1"/>
      </w:pPr>
      <w:bookmarkStart w:id="24" w:name="plots"/>
      <w:r>
        <w:t xml:space="preserve">Plots</w:t>
      </w:r>
      <w:bookmarkEnd w:id="24"/>
    </w:p>
    <w:p>
      <w:pPr>
        <w:pStyle w:val="CaptionedFigure"/>
      </w:pPr>
      <w:r>
        <w:drawing>
          <wp:inline>
            <wp:extent cx="5969000" cy="5497449"/>
            <wp:effectExtent b="0" l="0" r="0" t="0"/>
            <wp:docPr descr="Figure 1: Growth curve estimates of target fixations as a function of lexical stress and syllable structure and working memory for each group during the analysis window. Lines represent model estimates at -1, 0, and 1 standard deviations of working memory.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 title="" id="1" name="Picture"/>
            <a:graphic>
              <a:graphicData uri="http://schemas.openxmlformats.org/drawingml/2006/picture">
                <pic:pic>
                  <pic:nvPicPr>
                    <pic:cNvPr descr="/Users/cristinalozanoarguelles/Documents/GitHub/morph_pred/figs/stress/s3_adv_int_nat/eye_track/lang_learn/stress_p1.png" id="0" name="Picture"/>
                    <pic:cNvPicPr>
                      <a:picLocks noChangeArrowheads="1" noChangeAspect="1"/>
                    </pic:cNvPicPr>
                  </pic:nvPicPr>
                  <pic:blipFill>
                    <a:blip r:embed="rId25"/>
                    <a:stretch>
                      <a:fillRect/>
                    </a:stretch>
                  </pic:blipFill>
                  <pic:spPr bwMode="auto">
                    <a:xfrm>
                      <a:off x="0" y="0"/>
                      <a:ext cx="5969000" cy="5497449"/>
                    </a:xfrm>
                    <a:prstGeom prst="rect">
                      <a:avLst/>
                    </a:prstGeom>
                    <a:noFill/>
                    <a:ln w="9525">
                      <a:noFill/>
                      <a:headEnd/>
                      <a:tailEnd/>
                    </a:ln>
                  </pic:spPr>
                </pic:pic>
              </a:graphicData>
            </a:graphic>
          </wp:inline>
        </w:drawing>
      </w:r>
    </w:p>
    <w:p>
      <w:pPr>
        <w:pStyle w:val="ImageCaption"/>
      </w:pPr>
      <w:r>
        <w:t xml:space="preserve">Figure 1: Growth curve estimates of target fixations as a function of lexical stress and syllable structure and working memory for each group during the analysis window. Lines represent model estimates at -1, 0, and 1 standard deviations of working memory.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w:t>
      </w:r>
    </w:p>
    <w:p>
      <w:pPr>
        <w:pStyle w:val="CaptionedFigure"/>
      </w:pPr>
      <w:r>
        <w:drawing>
          <wp:inline>
            <wp:extent cx="5969000" cy="4774526"/>
            <wp:effectExtent b="0" l="0" r="0" t="0"/>
            <wp:docPr descr="Figure 2: Growth curve estimates of target fixations as a function of lexical stress and syllable structure for each group during the analysis window. Symbols and lines represent model estimates at mean working memory, and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 title="" id="1" name="Picture"/>
            <a:graphic>
              <a:graphicData uri="http://schemas.openxmlformats.org/drawingml/2006/picture">
                <pic:pic>
                  <pic:nvPicPr>
                    <pic:cNvPr descr="/Users/cristinalozanoarguelles/Documents/GitHub/morph_pred/figs/stress/s3_adv_int_nat/eye_track/lang_learn/stress_p2.png" id="0" name="Picture"/>
                    <pic:cNvPicPr>
                      <a:picLocks noChangeArrowheads="1" noChangeAspect="1"/>
                    </pic:cNvPicPr>
                  </pic:nvPicPr>
                  <pic:blipFill>
                    <a:blip r:embed="rId26"/>
                    <a:stretch>
                      <a:fillRect/>
                    </a:stretch>
                  </pic:blipFill>
                  <pic:spPr bwMode="auto">
                    <a:xfrm>
                      <a:off x="0" y="0"/>
                      <a:ext cx="5969000" cy="4774526"/>
                    </a:xfrm>
                    <a:prstGeom prst="rect">
                      <a:avLst/>
                    </a:prstGeom>
                    <a:noFill/>
                    <a:ln w="9525">
                      <a:noFill/>
                      <a:headEnd/>
                      <a:tailEnd/>
                    </a:ln>
                  </pic:spPr>
                </pic:pic>
              </a:graphicData>
            </a:graphic>
          </wp:inline>
        </w:drawing>
      </w:r>
    </w:p>
    <w:p>
      <w:pPr>
        <w:pStyle w:val="ImageCaption"/>
      </w:pPr>
      <w:r>
        <w:t xml:space="preserve">Figure 2: Growth curve estimates of target fixations as a function of lexical stress and syllable structure for each group during the analysis window. Symbols and lines represent model estimates at mean working memory, and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w:t>
      </w:r>
    </w:p>
    <w:p>
      <w:pPr>
        <w:pStyle w:val="berschrift2"/>
      </w:pPr>
      <w:bookmarkStart w:id="27" w:name="qualitative-description---gca-wm"/>
      <w:r>
        <w:t xml:space="preserve">Qualitative description - GCA + WM</w:t>
      </w:r>
      <w:bookmarkEnd w:id="27"/>
    </w:p>
    <w:p>
      <w:pPr>
        <w:pStyle w:val="Compact"/>
        <w:numPr>
          <w:numId w:val="1002"/>
          <w:ilvl w:val="0"/>
        </w:numPr>
      </w:pPr>
      <w:r>
        <w:t xml:space="preserve">Graphs on the left reflect looks towards paroxytone (more common, FIRma) targets</w:t>
      </w:r>
    </w:p>
    <w:p>
      <w:pPr>
        <w:pStyle w:val="Compact"/>
        <w:numPr>
          <w:numId w:val="1002"/>
          <w:ilvl w:val="0"/>
        </w:numPr>
      </w:pPr>
      <w:r>
        <w:t xml:space="preserve">Graphs on the right reflect looks towards oxytone (less common, firMÓ) targets</w:t>
      </w:r>
    </w:p>
    <w:p>
      <w:pPr>
        <w:pStyle w:val="Compact"/>
        <w:numPr>
          <w:numId w:val="1002"/>
          <w:ilvl w:val="0"/>
        </w:numPr>
      </w:pPr>
      <w:r>
        <w:t xml:space="preserve">Red curves are for CV (more common)</w:t>
      </w:r>
    </w:p>
    <w:p>
      <w:pPr>
        <w:pStyle w:val="Compact"/>
        <w:numPr>
          <w:numId w:val="1002"/>
          <w:ilvl w:val="0"/>
        </w:numPr>
      </w:pPr>
      <w:r>
        <w:t xml:space="preserve">Blue curves are for CVC (less common)</w:t>
      </w:r>
    </w:p>
    <w:p>
      <w:pPr>
        <w:pStyle w:val="Compact"/>
        <w:numPr>
          <w:numId w:val="1002"/>
          <w:ilvl w:val="0"/>
        </w:numPr>
      </w:pPr>
      <w:r>
        <w:t xml:space="preserve">Solid line indicates participants with lower WM</w:t>
      </w:r>
    </w:p>
    <w:p>
      <w:pPr>
        <w:pStyle w:val="Compact"/>
        <w:numPr>
          <w:numId w:val="1002"/>
          <w:ilvl w:val="0"/>
        </w:numPr>
      </w:pPr>
      <w:r>
        <w:t xml:space="preserve">Dotted line indicates participants with avareage WM</w:t>
      </w:r>
    </w:p>
    <w:p>
      <w:pPr>
        <w:pStyle w:val="Compact"/>
        <w:numPr>
          <w:numId w:val="1002"/>
          <w:ilvl w:val="0"/>
        </w:numPr>
      </w:pPr>
      <w:r>
        <w:t xml:space="preserve">Dashed line indicates participants with higher WM</w:t>
      </w:r>
    </w:p>
    <w:p>
      <w:pPr>
        <w:pStyle w:val="FirstParagraph"/>
      </w:pPr>
      <w:r>
        <w:t xml:space="preserve">Overall tendencies:</w:t>
      </w:r>
      <w:r>
        <w:t xml:space="preserve"> </w:t>
      </w:r>
      <w:r>
        <w:t xml:space="preserve">- We see that blue curves are above red curves for all groups in both stress conditions, indicating an overall higher proportion of fixation in CVC than in CV targets.</w:t>
      </w:r>
    </w:p>
    <w:p>
      <w:pPr>
        <w:pStyle w:val="Compact"/>
        <w:numPr>
          <w:numId w:val="1003"/>
          <w:ilvl w:val="0"/>
        </w:numPr>
      </w:pPr>
      <w:r>
        <w:t xml:space="preserve">Monolinguals</w:t>
      </w:r>
    </w:p>
    <w:p>
      <w:pPr>
        <w:numPr>
          <w:numId w:val="1004"/>
          <w:ilvl w:val="0"/>
        </w:numPr>
      </w:pPr>
      <w:r>
        <w:t xml:space="preserve">For paroxytones (FIRma), we see that monolinguals with higher WM were able to anticipate at a higher rate in both CV and CVC (even higher with CVC) than monolinguals with average and lower WM. It seems like monolinguals with low WM (red solid line) are not anticipating above chance at the offset of the target syllable. WM seems to be an important factor here, there is more space between the lines (solid, dotted, dashed). There seems to be an interaction (CV and CVC curves intersect), but later in the time course??</w:t>
      </w:r>
    </w:p>
    <w:p>
      <w:pPr>
        <w:numPr>
          <w:numId w:val="1004"/>
          <w:ilvl w:val="0"/>
        </w:numPr>
      </w:pPr>
      <w:r>
        <w:t xml:space="preserve">For oxytones (firMÓ), we see the opposite pattern. Participants with lower WM (solid line), are anticipating at a higher rate than those with average (dotted line) or higher (dashed line) WM. CVC targets are predicted at a higher rate. Both CV and CVC curves seem to follow the same trajectory.</w:t>
      </w:r>
    </w:p>
    <w:p>
      <w:pPr>
        <w:pStyle w:val="Compact"/>
        <w:numPr>
          <w:numId w:val="1005"/>
          <w:ilvl w:val="0"/>
        </w:numPr>
      </w:pPr>
      <w:r>
        <w:t xml:space="preserve">Non-interpreters</w:t>
      </w:r>
    </w:p>
    <w:p>
      <w:pPr>
        <w:numPr>
          <w:numId w:val="1006"/>
          <w:ilvl w:val="0"/>
        </w:numPr>
      </w:pPr>
      <w:r>
        <w:t xml:space="preserve">For paroxytones (FIRma), we see that non-interpreters with higher WM were able to anticipate at a higher rate in both CV and CVC (even higher with CVC) than non-intepreters with average and lower WM. For CV targers, it seems like they are not anticipating, although those with higher WM could be doing it above chance (dashed curve is above chance). There seems to be an interaction (CV and CVC curves intersect).</w:t>
      </w:r>
    </w:p>
    <w:p>
      <w:pPr>
        <w:numPr>
          <w:numId w:val="1006"/>
          <w:ilvl w:val="0"/>
        </w:numPr>
      </w:pPr>
      <w:r>
        <w:t xml:space="preserve">For oxytones (firMÓ), we see again the opposite pattern. Non-interpreters with lower WM (solid line), are anticipating at a higher rate than those with average (dotted line) or higher (dashed line) WM. Differences due to WM are smaller (dotted, dashed and solid lines are closer together). Both CV and CVC curves seem to follow the same trajectory.</w:t>
      </w:r>
    </w:p>
    <w:p>
      <w:pPr>
        <w:pStyle w:val="Compact"/>
        <w:numPr>
          <w:numId w:val="1007"/>
          <w:ilvl w:val="0"/>
        </w:numPr>
      </w:pPr>
      <w:r>
        <w:t xml:space="preserve">Interpreters</w:t>
      </w:r>
    </w:p>
    <w:p>
      <w:pPr>
        <w:numPr>
          <w:numId w:val="1008"/>
          <w:ilvl w:val="0"/>
        </w:numPr>
      </w:pPr>
      <w:r>
        <w:t xml:space="preserve">For paroxytones (FIRma), we see that interpreters with lower WM are anticipating at a higher rate in both CVC and CV conditions. For the CV condition (red line), it seems like they are not anticipating above chance at the offset of the targer syllable. Both CV and CVC curves seem to follow the same trajectory.</w:t>
      </w:r>
    </w:p>
    <w:p>
      <w:pPr>
        <w:numPr>
          <w:numId w:val="1008"/>
          <w:ilvl w:val="0"/>
        </w:numPr>
      </w:pPr>
      <w:r>
        <w:t xml:space="preserve">For oxytones (firMÓ), we see the opposite pattern, interpreters with higher WM (dashed line) are anticipating at a higher rate than those with average (dotted line) and lower (solid line) WM, for both CV and CVC. There seems to be an interaction (CV and CVC curves intersect).</w:t>
      </w:r>
    </w:p>
    <w:p>
      <w:pPr>
        <w:numPr>
          <w:numId w:val="1008"/>
          <w:ilvl w:val="0"/>
        </w:numPr>
      </w:pPr>
      <w:r>
        <w:t xml:space="preserve">WM seems to play a smaller role among interpreters, lines are closer together for all conditions.</w:t>
      </w:r>
    </w:p>
    <w:p>
      <w:pPr>
        <w:pStyle w:val="berschrift1"/>
      </w:pPr>
      <w:bookmarkStart w:id="28" w:name="tables"/>
      <w:r>
        <w:t xml:space="preserve">Tables</w:t>
      </w:r>
      <w:bookmarkEnd w:id="28"/>
    </w:p>
    <w:p>
      <w:pPr>
        <w:pStyle w:val="berschrift2"/>
      </w:pPr>
      <w:bookmarkStart w:id="29" w:name="model-estimates-at-target-syllable-offset"/>
      <w:r>
        <w:t xml:space="preserve">Model estimates at target syllable offset</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584"/>
        <w:gridCol w:w="1872"/>
        <w:gridCol w:w="1584"/>
        <w:gridCol w:w="1080"/>
        <w:gridCol w:w="1080"/>
      </w:tblGrid>
      <w:tr>
        <w:trPr>
          <w:cantSplit/>
          <w:trHeight w:val="360" w:hRule="exact"/>
          <w:tblHeader/>
        </w:trPr>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Group</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Lexical stress</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Syllable structure</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Probability</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LB</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UB</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0.5557090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0.4528895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0.6539693</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0.7183451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0.6338924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0.7897772</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0.7502358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0.6777713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0.8109496</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0.7797976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0.7085650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0.8376097</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0.7260934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0.6385344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0.7991153</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0.8210651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0.7578191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0.8706143</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0.8438534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0.7917312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0.8848288</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0.8824267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0.8383301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0.9157050</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0.5784809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0.4773930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0.6733928</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0.7360172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0.6556272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0.8032720</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0.7665572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0.6982396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0.8233216</w:t>
            </w:r>
          </w:p>
        </w:tc>
      </w:tr>
      <w:tr>
        <w:trPr>
          <w:cantSplit/>
          <w:trHeight w:val="360" w:hRule="exact"/>
        </w:trPr>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0.7953144</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0.7285782</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0.8490416</w:t>
            </w:r>
          </w:p>
        </w:tc>
      </w:tr>
    </w:tbl>
    <w:p>
      <w:pPr>
        <w:pStyle w:val="FirstParagraph"/>
      </w:pPr>
      <w:r>
        <w:rPr>
          <w:i/>
        </w:rPr>
        <w:t xml:space="preserve">Table 1</w:t>
      </w:r>
      <w:r>
        <w:t xml:space="preserve">: Model estimates at mean working memory for probability of target fixations ±SE at 200 ms after the target syllable offset.</w:t>
      </w:r>
    </w:p>
    <w:p>
      <w:pPr>
        <w:pStyle w:val="berschrift2"/>
      </w:pPr>
      <w:bookmarkStart w:id="30" w:name="fixed-effects"/>
      <w:r>
        <w:t xml:space="preserve">Fixed effects</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rPr>
                <w:i/>
              </w:rPr>
              <w:t xml:space="preserve">t</w:t>
            </w:r>
          </w:p>
        </w:tc>
        <w:tc>
          <w:tcPr>
            <w:tcBorders>
              <w:bottom w:val="single"/>
            </w:tcBorders>
            <w:vAlign w:val="bottom"/>
          </w:tcPr>
          <w:p>
            <w:pPr>
              <w:pStyle w:val="Compact"/>
              <w:jc w:val="right"/>
            </w:pPr>
            <w:r>
              <w:rPr>
                <w:i/>
              </w:rPr>
              <w:t xml:space="preserve">p</w:t>
            </w:r>
          </w:p>
        </w:tc>
      </w:tr>
      <w:tr>
        <w:tc>
          <w:p>
            <w:pPr>
              <w:pStyle w:val="Compact"/>
              <w:jc w:val="left"/>
            </w:pPr>
            <w:r>
              <w:t xml:space="preserve">Intercept (</w:t>
            </w:r>
            <w:r>
              <w:t xml:space="preserve">γ</w:t>
            </w:r>
            <w:r>
              <w:rPr>
                <w:vertAlign w:val="subscript"/>
              </w:rPr>
              <w:t xml:space="preserve">00</w:t>
            </w:r>
            <w:r>
              <w:t xml:space="preserve">)</w:t>
            </w:r>
          </w:p>
        </w:tc>
        <w:tc>
          <w:p>
            <w:pPr>
              <w:pStyle w:val="Compact"/>
              <w:jc w:val="right"/>
            </w:pPr>
            <w:r>
              <w:t xml:space="preserve">1.176</w:t>
            </w:r>
          </w:p>
        </w:tc>
        <w:tc>
          <w:p>
            <w:pPr>
              <w:pStyle w:val="Compact"/>
              <w:jc w:val="right"/>
            </w:pPr>
            <w:r>
              <w:t xml:space="preserve">0.214</w:t>
            </w:r>
          </w:p>
        </w:tc>
        <w:tc>
          <w:p>
            <w:pPr>
              <w:pStyle w:val="Compact"/>
              <w:jc w:val="right"/>
            </w:pPr>
            <w:r>
              <w:t xml:space="preserve">5.497</w:t>
            </w:r>
          </w:p>
        </w:tc>
        <w:tc>
          <w:p>
            <w:pPr>
              <w:pStyle w:val="Compact"/>
              <w:jc w:val="right"/>
            </w:pPr>
            <w:r>
              <w:t xml:space="preserve">&lt; .001</w:t>
            </w:r>
          </w:p>
        </w:tc>
      </w:tr>
      <w:tr>
        <w:tc>
          <w:p>
            <w:pPr>
              <w:pStyle w:val="Compact"/>
              <w:jc w:val="left"/>
            </w:pPr>
            <w:r>
              <w:t xml:space="preserve">Time</w:t>
            </w:r>
            <w:r>
              <w:rPr>
                <w:vertAlign w:val="superscript"/>
              </w:rPr>
              <w:t xml:space="preserve">1</w:t>
            </w:r>
            <w:r>
              <w:t xml:space="preserve"> </w:t>
            </w:r>
            <w:r>
              <w:t xml:space="preserve">(</w:t>
            </w:r>
            <w:r>
              <w:t xml:space="preserve">γ</w:t>
            </w:r>
            <w:r>
              <w:rPr>
                <w:vertAlign w:val="subscript"/>
              </w:rPr>
              <w:t xml:space="preserve">10</w:t>
            </w:r>
            <w:r>
              <w:t xml:space="preserve">)</w:t>
            </w:r>
          </w:p>
        </w:tc>
        <w:tc>
          <w:p>
            <w:pPr>
              <w:pStyle w:val="Compact"/>
              <w:jc w:val="right"/>
            </w:pPr>
            <w:r>
              <w:t xml:space="preserve">5.421</w:t>
            </w:r>
          </w:p>
        </w:tc>
        <w:tc>
          <w:p>
            <w:pPr>
              <w:pStyle w:val="Compact"/>
              <w:jc w:val="right"/>
            </w:pPr>
            <w:r>
              <w:t xml:space="preserve">0.746</w:t>
            </w:r>
          </w:p>
        </w:tc>
        <w:tc>
          <w:p>
            <w:pPr>
              <w:pStyle w:val="Compact"/>
              <w:jc w:val="right"/>
            </w:pPr>
            <w:r>
              <w:t xml:space="preserve">7.262</w:t>
            </w:r>
          </w:p>
        </w:tc>
        <w:tc>
          <w:p>
            <w:pPr>
              <w:pStyle w:val="Compact"/>
              <w:jc w:val="right"/>
            </w:pPr>
            <w:r>
              <w:t xml:space="preserve">&lt; .001</w:t>
            </w:r>
          </w:p>
        </w:tc>
      </w:tr>
      <w:tr>
        <w:tc>
          <w:p>
            <w:pPr>
              <w:pStyle w:val="Compact"/>
              <w:jc w:val="left"/>
            </w:pPr>
            <w:r>
              <w:t xml:space="preserve">Time</w:t>
            </w:r>
            <w:r>
              <w:rPr>
                <w:vertAlign w:val="superscript"/>
              </w:rPr>
              <w:t xml:space="preserve">2</w:t>
            </w:r>
            <w:r>
              <w:t xml:space="preserve"> </w:t>
            </w:r>
            <w:r>
              <w:t xml:space="preserve">(</w:t>
            </w:r>
            <w:r>
              <w:t xml:space="preserve">γ</w:t>
            </w:r>
            <w:r>
              <w:rPr>
                <w:vertAlign w:val="subscript"/>
              </w:rPr>
              <w:t xml:space="preserve">20</w:t>
            </w:r>
            <w:r>
              <w:t xml:space="preserve">)</w:t>
            </w:r>
          </w:p>
        </w:tc>
        <w:tc>
          <w:p>
            <w:pPr>
              <w:pStyle w:val="Compact"/>
              <w:jc w:val="right"/>
            </w:pPr>
            <w:r>
              <w:t xml:space="preserve">−1.372</w:t>
            </w:r>
          </w:p>
        </w:tc>
        <w:tc>
          <w:p>
            <w:pPr>
              <w:pStyle w:val="Compact"/>
              <w:jc w:val="right"/>
            </w:pPr>
            <w:r>
              <w:t xml:space="preserve">0.396</w:t>
            </w:r>
          </w:p>
        </w:tc>
        <w:tc>
          <w:p>
            <w:pPr>
              <w:pStyle w:val="Compact"/>
              <w:jc w:val="right"/>
            </w:pPr>
            <w:r>
              <w:t xml:space="preserve">−3.464</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w:t>
            </w:r>
            <w:r>
              <w:t xml:space="preserve">γ</w:t>
            </w:r>
            <w:r>
              <w:rPr>
                <w:vertAlign w:val="subscript"/>
              </w:rPr>
              <w:t xml:space="preserve">30</w:t>
            </w:r>
            <w:r>
              <w:t xml:space="preserve">)</w:t>
            </w:r>
          </w:p>
        </w:tc>
        <w:tc>
          <w:p>
            <w:pPr>
              <w:pStyle w:val="Compact"/>
              <w:jc w:val="right"/>
            </w:pPr>
            <w:r>
              <w:t xml:space="preserve">−1.677</w:t>
            </w:r>
          </w:p>
        </w:tc>
        <w:tc>
          <w:p>
            <w:pPr>
              <w:pStyle w:val="Compact"/>
              <w:jc w:val="right"/>
            </w:pPr>
            <w:r>
              <w:t xml:space="preserve">0.297</w:t>
            </w:r>
          </w:p>
        </w:tc>
        <w:tc>
          <w:p>
            <w:pPr>
              <w:pStyle w:val="Compact"/>
              <w:jc w:val="right"/>
            </w:pPr>
            <w:r>
              <w:t xml:space="preserve">−5.644</w:t>
            </w:r>
          </w:p>
        </w:tc>
        <w:tc>
          <w:p>
            <w:pPr>
              <w:pStyle w:val="Compact"/>
              <w:jc w:val="right"/>
            </w:pPr>
            <w:r>
              <w:t xml:space="preserve">&lt; .001</w:t>
            </w:r>
          </w:p>
        </w:tc>
      </w:tr>
      <w:tr>
        <w:tc>
          <w:p>
            <w:pPr>
              <w:pStyle w:val="Compact"/>
              <w:jc w:val="left"/>
            </w:pPr>
            <w:r>
              <w:t xml:space="preserve">Syllable structure (</w:t>
            </w:r>
            <w:r>
              <w:t xml:space="preserve">γ</w:t>
            </w:r>
            <w:r>
              <w:rPr>
                <w:vertAlign w:val="subscript"/>
              </w:rPr>
              <w:t xml:space="preserve">01</w:t>
            </w:r>
            <w:r>
              <w:t xml:space="preserve">)</w:t>
            </w:r>
          </w:p>
        </w:tc>
        <w:tc>
          <w:p>
            <w:pPr>
              <w:pStyle w:val="Compact"/>
              <w:jc w:val="right"/>
            </w:pPr>
            <w:r>
              <w:t xml:space="preserve">−0.185</w:t>
            </w:r>
          </w:p>
        </w:tc>
        <w:tc>
          <w:p>
            <w:pPr>
              <w:pStyle w:val="Compact"/>
              <w:jc w:val="right"/>
            </w:pPr>
            <w:r>
              <w:t xml:space="preserve">0.105</w:t>
            </w:r>
          </w:p>
        </w:tc>
        <w:tc>
          <w:p>
            <w:pPr>
              <w:pStyle w:val="Compact"/>
              <w:jc w:val="right"/>
            </w:pPr>
            <w:r>
              <w:t xml:space="preserve">−1.773</w:t>
            </w:r>
          </w:p>
        </w:tc>
        <w:tc>
          <w:p>
            <w:pPr>
              <w:pStyle w:val="Compact"/>
              <w:jc w:val="right"/>
            </w:pPr>
            <w:r>
              <w:t xml:space="preserve">.076</w:t>
            </w:r>
          </w:p>
        </w:tc>
      </w:tr>
      <w:tr>
        <w:tc>
          <w:p>
            <w:pPr>
              <w:pStyle w:val="Compact"/>
              <w:jc w:val="left"/>
            </w:pPr>
            <w:r>
              <w:t xml:space="preserve">Time</w:t>
            </w:r>
            <w:r>
              <w:rPr>
                <w:vertAlign w:val="superscript"/>
              </w:rPr>
              <w:t xml:space="preserve">1</w:t>
            </w:r>
            <w:r>
              <w:t xml:space="preserve"> </w:t>
            </w:r>
            <w:r>
              <w:t xml:space="preserve">× Syllable structure (</w:t>
            </w:r>
            <w:r>
              <w:t xml:space="preserve">γ</w:t>
            </w:r>
            <w:r>
              <w:rPr>
                <w:vertAlign w:val="subscript"/>
              </w:rPr>
              <w:t xml:space="preserve">11</w:t>
            </w:r>
            <w:r>
              <w:t xml:space="preserve">)</w:t>
            </w:r>
          </w:p>
        </w:tc>
        <w:tc>
          <w:p>
            <w:pPr>
              <w:pStyle w:val="Compact"/>
              <w:jc w:val="right"/>
            </w:pPr>
            <w:r>
              <w:t xml:space="preserve">0.819</w:t>
            </w:r>
          </w:p>
        </w:tc>
        <w:tc>
          <w:p>
            <w:pPr>
              <w:pStyle w:val="Compact"/>
              <w:jc w:val="right"/>
            </w:pPr>
            <w:r>
              <w:t xml:space="preserve">0.375</w:t>
            </w:r>
          </w:p>
        </w:tc>
        <w:tc>
          <w:p>
            <w:pPr>
              <w:pStyle w:val="Compact"/>
              <w:jc w:val="right"/>
            </w:pPr>
            <w:r>
              <w:t xml:space="preserve">2.183</w:t>
            </w:r>
          </w:p>
        </w:tc>
        <w:tc>
          <w:p>
            <w:pPr>
              <w:pStyle w:val="Compact"/>
              <w:jc w:val="right"/>
            </w:pPr>
            <w:r>
              <w:t xml:space="preserve">.029</w:t>
            </w:r>
          </w:p>
        </w:tc>
      </w:tr>
      <w:tr>
        <w:tc>
          <w:p>
            <w:pPr>
              <w:pStyle w:val="Compact"/>
              <w:jc w:val="left"/>
            </w:pPr>
            <w:r>
              <w:t xml:space="preserve">Time</w:t>
            </w:r>
            <w:r>
              <w:rPr>
                <w:vertAlign w:val="superscript"/>
              </w:rPr>
              <w:t xml:space="preserve">2</w:t>
            </w:r>
            <w:r>
              <w:t xml:space="preserve"> </w:t>
            </w:r>
            <w:r>
              <w:t xml:space="preserve">× Syllable structure (</w:t>
            </w:r>
            <w:r>
              <w:t xml:space="preserve">γ</w:t>
            </w:r>
            <w:r>
              <w:rPr>
                <w:vertAlign w:val="subscript"/>
              </w:rPr>
              <w:t xml:space="preserve">21</w:t>
            </w:r>
            <w:r>
              <w:t xml:space="preserve">)</w:t>
            </w:r>
          </w:p>
        </w:tc>
        <w:tc>
          <w:p>
            <w:pPr>
              <w:pStyle w:val="Compact"/>
              <w:jc w:val="right"/>
            </w:pPr>
            <w:r>
              <w:t xml:space="preserve">0.424</w:t>
            </w:r>
          </w:p>
        </w:tc>
        <w:tc>
          <w:p>
            <w:pPr>
              <w:pStyle w:val="Compact"/>
              <w:jc w:val="right"/>
            </w:pPr>
            <w:r>
              <w:t xml:space="preserve">0.240</w:t>
            </w:r>
          </w:p>
        </w:tc>
        <w:tc>
          <w:p>
            <w:pPr>
              <w:pStyle w:val="Compact"/>
              <w:jc w:val="right"/>
            </w:pPr>
            <w:r>
              <w:t xml:space="preserve">1.769</w:t>
            </w:r>
          </w:p>
        </w:tc>
        <w:tc>
          <w:p>
            <w:pPr>
              <w:pStyle w:val="Compact"/>
              <w:jc w:val="right"/>
            </w:pPr>
            <w:r>
              <w:t xml:space="preserve">.077</w:t>
            </w:r>
          </w:p>
        </w:tc>
      </w:tr>
      <w:tr>
        <w:tc>
          <w:p>
            <w:pPr>
              <w:pStyle w:val="Compact"/>
              <w:jc w:val="left"/>
            </w:pPr>
            <w:r>
              <w:t xml:space="preserve">Time</w:t>
            </w:r>
            <w:r>
              <w:rPr>
                <w:vertAlign w:val="superscript"/>
              </w:rPr>
              <w:t xml:space="preserve">3</w:t>
            </w:r>
            <w:r>
              <w:t xml:space="preserve"> </w:t>
            </w:r>
            <w:r>
              <w:t xml:space="preserve">× Syllable structure (</w:t>
            </w:r>
            <w:r>
              <w:t xml:space="preserve">γ</w:t>
            </w:r>
            <w:r>
              <w:rPr>
                <w:vertAlign w:val="subscript"/>
              </w:rPr>
              <w:t xml:space="preserve">31</w:t>
            </w:r>
            <w:r>
              <w:t xml:space="preserve">)</w:t>
            </w:r>
          </w:p>
        </w:tc>
        <w:tc>
          <w:p>
            <w:pPr>
              <w:pStyle w:val="Compact"/>
              <w:jc w:val="right"/>
            </w:pPr>
            <w:r>
              <w:t xml:space="preserve">−0.251</w:t>
            </w:r>
          </w:p>
        </w:tc>
        <w:tc>
          <w:p>
            <w:pPr>
              <w:pStyle w:val="Compact"/>
              <w:jc w:val="right"/>
            </w:pPr>
            <w:r>
              <w:t xml:space="preserve">0.161</w:t>
            </w:r>
          </w:p>
        </w:tc>
        <w:tc>
          <w:p>
            <w:pPr>
              <w:pStyle w:val="Compact"/>
              <w:jc w:val="right"/>
            </w:pPr>
            <w:r>
              <w:t xml:space="preserve">−1.553</w:t>
            </w:r>
          </w:p>
        </w:tc>
        <w:tc>
          <w:p>
            <w:pPr>
              <w:pStyle w:val="Compact"/>
              <w:jc w:val="right"/>
            </w:pPr>
            <w:r>
              <w:t xml:space="preserve">.121</w:t>
            </w:r>
          </w:p>
        </w:tc>
      </w:tr>
      <w:tr>
        <w:tc>
          <w:p>
            <w:pPr>
              <w:pStyle w:val="Compact"/>
              <w:jc w:val="left"/>
            </w:pPr>
            <w:r>
              <w:t xml:space="preserve">Lexical stress (</w:t>
            </w:r>
            <w:r>
              <w:t xml:space="preserve">γ</w:t>
            </w:r>
            <w:r>
              <w:rPr>
                <w:vertAlign w:val="subscript"/>
              </w:rPr>
              <w:t xml:space="preserve">02</w:t>
            </w:r>
            <w:r>
              <w:t xml:space="preserve">)</w:t>
            </w:r>
          </w:p>
        </w:tc>
        <w:tc>
          <w:p>
            <w:pPr>
              <w:pStyle w:val="Compact"/>
              <w:jc w:val="right"/>
            </w:pPr>
            <w:r>
              <w:t xml:space="preserve">−0.063</w:t>
            </w:r>
          </w:p>
        </w:tc>
        <w:tc>
          <w:p>
            <w:pPr>
              <w:pStyle w:val="Compact"/>
              <w:jc w:val="right"/>
            </w:pPr>
            <w:r>
              <w:t xml:space="preserve">0.135</w:t>
            </w:r>
          </w:p>
        </w:tc>
        <w:tc>
          <w:p>
            <w:pPr>
              <w:pStyle w:val="Compact"/>
              <w:jc w:val="right"/>
            </w:pPr>
            <w:r>
              <w:t xml:space="preserve">−0.463</w:t>
            </w:r>
          </w:p>
        </w:tc>
        <w:tc>
          <w:p>
            <w:pPr>
              <w:pStyle w:val="Compact"/>
              <w:jc w:val="right"/>
            </w:pPr>
            <w:r>
              <w:t xml:space="preserve">.644</w:t>
            </w:r>
          </w:p>
        </w:tc>
      </w:tr>
      <w:tr>
        <w:tc>
          <w:p>
            <w:pPr>
              <w:pStyle w:val="Compact"/>
              <w:jc w:val="left"/>
            </w:pPr>
            <w:r>
              <w:t xml:space="preserve">Time</w:t>
            </w:r>
            <w:r>
              <w:rPr>
                <w:vertAlign w:val="superscript"/>
              </w:rPr>
              <w:t xml:space="preserve">1</w:t>
            </w:r>
            <w:r>
              <w:t xml:space="preserve"> </w:t>
            </w:r>
            <w:r>
              <w:t xml:space="preserve">× Lexical stress (</w:t>
            </w:r>
            <w:r>
              <w:t xml:space="preserve">γ</w:t>
            </w:r>
            <w:r>
              <w:rPr>
                <w:vertAlign w:val="subscript"/>
              </w:rPr>
              <w:t xml:space="preserve">12</w:t>
            </w:r>
            <w:r>
              <w:t xml:space="preserve">)</w:t>
            </w:r>
          </w:p>
        </w:tc>
        <w:tc>
          <w:p>
            <w:pPr>
              <w:pStyle w:val="Compact"/>
              <w:jc w:val="right"/>
            </w:pPr>
            <w:r>
              <w:t xml:space="preserve">−0.270</w:t>
            </w:r>
          </w:p>
        </w:tc>
        <w:tc>
          <w:p>
            <w:pPr>
              <w:pStyle w:val="Compact"/>
              <w:jc w:val="right"/>
            </w:pPr>
            <w:r>
              <w:t xml:space="preserve">0.376</w:t>
            </w:r>
          </w:p>
        </w:tc>
        <w:tc>
          <w:p>
            <w:pPr>
              <w:pStyle w:val="Compact"/>
              <w:jc w:val="right"/>
            </w:pPr>
            <w:r>
              <w:t xml:space="preserve">−0.720</w:t>
            </w:r>
          </w:p>
        </w:tc>
        <w:tc>
          <w:p>
            <w:pPr>
              <w:pStyle w:val="Compact"/>
              <w:jc w:val="right"/>
            </w:pPr>
            <w:r>
              <w:t xml:space="preserve">.472</w:t>
            </w:r>
          </w:p>
        </w:tc>
      </w:tr>
      <w:tr>
        <w:tc>
          <w:p>
            <w:pPr>
              <w:pStyle w:val="Compact"/>
              <w:jc w:val="left"/>
            </w:pPr>
            <w:r>
              <w:t xml:space="preserve">Time</w:t>
            </w:r>
            <w:r>
              <w:rPr>
                <w:vertAlign w:val="superscript"/>
              </w:rPr>
              <w:t xml:space="preserve">2</w:t>
            </w:r>
            <w:r>
              <w:t xml:space="preserve"> </w:t>
            </w:r>
            <w:r>
              <w:t xml:space="preserve">× Lexical stress (</w:t>
            </w:r>
            <w:r>
              <w:t xml:space="preserve">γ</w:t>
            </w:r>
            <w:r>
              <w:rPr>
                <w:vertAlign w:val="subscript"/>
              </w:rPr>
              <w:t xml:space="preserve">22</w:t>
            </w:r>
            <w:r>
              <w:t xml:space="preserve">)</w:t>
            </w:r>
          </w:p>
        </w:tc>
        <w:tc>
          <w:p>
            <w:pPr>
              <w:pStyle w:val="Compact"/>
              <w:jc w:val="right"/>
            </w:pPr>
            <w:r>
              <w:t xml:space="preserve">0.575</w:t>
            </w:r>
          </w:p>
        </w:tc>
        <w:tc>
          <w:p>
            <w:pPr>
              <w:pStyle w:val="Compact"/>
              <w:jc w:val="right"/>
            </w:pPr>
            <w:r>
              <w:t xml:space="preserve">0.241</w:t>
            </w:r>
          </w:p>
        </w:tc>
        <w:tc>
          <w:p>
            <w:pPr>
              <w:pStyle w:val="Compact"/>
              <w:jc w:val="right"/>
            </w:pPr>
            <w:r>
              <w:t xml:space="preserve">2.386</w:t>
            </w:r>
          </w:p>
        </w:tc>
        <w:tc>
          <w:p>
            <w:pPr>
              <w:pStyle w:val="Compact"/>
              <w:jc w:val="right"/>
            </w:pPr>
            <w:r>
              <w:t xml:space="preserve">.017</w:t>
            </w:r>
          </w:p>
        </w:tc>
      </w:tr>
      <w:tr>
        <w:tc>
          <w:p>
            <w:pPr>
              <w:pStyle w:val="Compact"/>
              <w:jc w:val="left"/>
            </w:pPr>
            <w:r>
              <w:t xml:space="preserve">Time</w:t>
            </w:r>
            <w:r>
              <w:rPr>
                <w:vertAlign w:val="superscript"/>
              </w:rPr>
              <w:t xml:space="preserve">3</w:t>
            </w:r>
            <w:r>
              <w:t xml:space="preserve"> </w:t>
            </w:r>
            <w:r>
              <w:t xml:space="preserve">× Lexical stress (</w:t>
            </w:r>
            <w:r>
              <w:t xml:space="preserve">γ</w:t>
            </w:r>
            <w:r>
              <w:rPr>
                <w:vertAlign w:val="subscript"/>
              </w:rPr>
              <w:t xml:space="preserve">32</w:t>
            </w:r>
            <w:r>
              <w:t xml:space="preserve">)</w:t>
            </w:r>
          </w:p>
        </w:tc>
        <w:tc>
          <w:p>
            <w:pPr>
              <w:pStyle w:val="Compact"/>
              <w:jc w:val="right"/>
            </w:pPr>
            <w:r>
              <w:t xml:space="preserve">−0.579</w:t>
            </w:r>
          </w:p>
        </w:tc>
        <w:tc>
          <w:p>
            <w:pPr>
              <w:pStyle w:val="Compact"/>
              <w:jc w:val="right"/>
            </w:pPr>
            <w:r>
              <w:t xml:space="preserve">0.161</w:t>
            </w:r>
          </w:p>
        </w:tc>
        <w:tc>
          <w:p>
            <w:pPr>
              <w:pStyle w:val="Compact"/>
              <w:jc w:val="right"/>
            </w:pPr>
            <w:r>
              <w:t xml:space="preserve">−3.587</w:t>
            </w:r>
          </w:p>
        </w:tc>
        <w:tc>
          <w:p>
            <w:pPr>
              <w:pStyle w:val="Compact"/>
              <w:jc w:val="right"/>
            </w:pPr>
            <w:r>
              <w:t xml:space="preserve">&lt; .001</w:t>
            </w:r>
          </w:p>
        </w:tc>
      </w:tr>
      <w:tr>
        <w:tc>
          <w:p>
            <w:pPr>
              <w:pStyle w:val="Compact"/>
              <w:jc w:val="left"/>
            </w:pPr>
            <w:r>
              <w:t xml:space="preserve">Group NIN (</w:t>
            </w:r>
            <w:r>
              <w:t xml:space="preserve">γ</w:t>
            </w:r>
            <w:r>
              <w:rPr>
                <w:vertAlign w:val="subscript"/>
              </w:rPr>
              <w:t xml:space="preserve">03</w:t>
            </w:r>
            <w:r>
              <w:t xml:space="preserve">)</w:t>
            </w:r>
          </w:p>
        </w:tc>
        <w:tc>
          <w:p>
            <w:pPr>
              <w:pStyle w:val="Compact"/>
              <w:jc w:val="right"/>
            </w:pPr>
            <w:r>
              <w:t xml:space="preserve">−0.081</w:t>
            </w:r>
          </w:p>
        </w:tc>
        <w:tc>
          <w:p>
            <w:pPr>
              <w:pStyle w:val="Compact"/>
              <w:jc w:val="right"/>
            </w:pPr>
            <w:r>
              <w:t xml:space="preserve">0.276</w:t>
            </w:r>
          </w:p>
        </w:tc>
        <w:tc>
          <w:p>
            <w:pPr>
              <w:pStyle w:val="Compact"/>
              <w:jc w:val="right"/>
            </w:pPr>
            <w:r>
              <w:t xml:space="preserve">−0.294</w:t>
            </w:r>
          </w:p>
        </w:tc>
        <w:tc>
          <w:p>
            <w:pPr>
              <w:pStyle w:val="Compact"/>
              <w:jc w:val="right"/>
            </w:pPr>
            <w:r>
              <w:t xml:space="preserve">.768</w:t>
            </w:r>
          </w:p>
        </w:tc>
      </w:tr>
      <w:tr>
        <w:tc>
          <w:p>
            <w:pPr>
              <w:pStyle w:val="Compact"/>
              <w:jc w:val="left"/>
            </w:pPr>
            <w:r>
              <w:t xml:space="preserve">Time</w:t>
            </w:r>
            <w:r>
              <w:rPr>
                <w:vertAlign w:val="superscript"/>
              </w:rPr>
              <w:t xml:space="preserve">1</w:t>
            </w:r>
            <w:r>
              <w:t xml:space="preserve"> </w:t>
            </w:r>
            <w:r>
              <w:t xml:space="preserve">× Group NIN (</w:t>
            </w:r>
            <w:r>
              <w:t xml:space="preserve">γ</w:t>
            </w:r>
            <w:r>
              <w:rPr>
                <w:vertAlign w:val="subscript"/>
              </w:rPr>
              <w:t xml:space="preserve">13</w:t>
            </w:r>
            <w:r>
              <w:t xml:space="preserve">)</w:t>
            </w:r>
          </w:p>
        </w:tc>
        <w:tc>
          <w:p>
            <w:pPr>
              <w:pStyle w:val="Compact"/>
              <w:jc w:val="right"/>
            </w:pPr>
            <w:r>
              <w:t xml:space="preserve">0.441</w:t>
            </w:r>
          </w:p>
        </w:tc>
        <w:tc>
          <w:p>
            <w:pPr>
              <w:pStyle w:val="Compact"/>
              <w:jc w:val="right"/>
            </w:pPr>
            <w:r>
              <w:t xml:space="preserve">0.923</w:t>
            </w:r>
          </w:p>
        </w:tc>
        <w:tc>
          <w:p>
            <w:pPr>
              <w:pStyle w:val="Compact"/>
              <w:jc w:val="right"/>
            </w:pPr>
            <w:r>
              <w:t xml:space="preserve">0.477</w:t>
            </w:r>
          </w:p>
        </w:tc>
        <w:tc>
          <w:p>
            <w:pPr>
              <w:pStyle w:val="Compact"/>
              <w:jc w:val="right"/>
            </w:pPr>
            <w:r>
              <w:t xml:space="preserve">.633</w:t>
            </w:r>
          </w:p>
        </w:tc>
      </w:tr>
      <w:tr>
        <w:tc>
          <w:p>
            <w:pPr>
              <w:pStyle w:val="Compact"/>
              <w:jc w:val="left"/>
            </w:pPr>
            <w:r>
              <w:t xml:space="preserve">Time</w:t>
            </w:r>
            <w:r>
              <w:rPr>
                <w:vertAlign w:val="superscript"/>
              </w:rPr>
              <w:t xml:space="preserve">2</w:t>
            </w:r>
            <w:r>
              <w:t xml:space="preserve"> </w:t>
            </w:r>
            <w:r>
              <w:t xml:space="preserve">× Group NIN (</w:t>
            </w:r>
            <w:r>
              <w:t xml:space="preserve">γ</w:t>
            </w:r>
            <w:r>
              <w:rPr>
                <w:vertAlign w:val="subscript"/>
              </w:rPr>
              <w:t xml:space="preserve">23</w:t>
            </w:r>
            <w:r>
              <w:t xml:space="preserve">)</w:t>
            </w:r>
          </w:p>
        </w:tc>
        <w:tc>
          <w:p>
            <w:pPr>
              <w:pStyle w:val="Compact"/>
              <w:jc w:val="right"/>
            </w:pPr>
            <w:r>
              <w:t xml:space="preserve">1.823</w:t>
            </w:r>
          </w:p>
        </w:tc>
        <w:tc>
          <w:p>
            <w:pPr>
              <w:pStyle w:val="Compact"/>
              <w:jc w:val="right"/>
            </w:pPr>
            <w:r>
              <w:t xml:space="preserve">0.471</w:t>
            </w:r>
          </w:p>
        </w:tc>
        <w:tc>
          <w:p>
            <w:pPr>
              <w:pStyle w:val="Compact"/>
              <w:jc w:val="right"/>
            </w:pPr>
            <w:r>
              <w:t xml:space="preserve">3.871</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 Group NIN (</w:t>
            </w:r>
            <w:r>
              <w:t xml:space="preserve">γ</w:t>
            </w:r>
            <w:r>
              <w:rPr>
                <w:vertAlign w:val="subscript"/>
              </w:rPr>
              <w:t xml:space="preserve">33</w:t>
            </w:r>
            <w:r>
              <w:t xml:space="preserve">)</w:t>
            </w:r>
          </w:p>
        </w:tc>
        <w:tc>
          <w:p>
            <w:pPr>
              <w:pStyle w:val="Compact"/>
              <w:jc w:val="right"/>
            </w:pPr>
            <w:r>
              <w:t xml:space="preserve">0.149</w:t>
            </w:r>
          </w:p>
        </w:tc>
        <w:tc>
          <w:p>
            <w:pPr>
              <w:pStyle w:val="Compact"/>
              <w:jc w:val="right"/>
            </w:pPr>
            <w:r>
              <w:t xml:space="preserve">0.383</w:t>
            </w:r>
          </w:p>
        </w:tc>
        <w:tc>
          <w:p>
            <w:pPr>
              <w:pStyle w:val="Compact"/>
              <w:jc w:val="right"/>
            </w:pPr>
            <w:r>
              <w:t xml:space="preserve">0.389</w:t>
            </w:r>
          </w:p>
        </w:tc>
        <w:tc>
          <w:p>
            <w:pPr>
              <w:pStyle w:val="Compact"/>
              <w:jc w:val="right"/>
            </w:pPr>
            <w:r>
              <w:t xml:space="preserve">.698</w:t>
            </w:r>
          </w:p>
        </w:tc>
      </w:tr>
      <w:tr>
        <w:tc>
          <w:p>
            <w:pPr>
              <w:pStyle w:val="Compact"/>
              <w:jc w:val="left"/>
            </w:pPr>
            <w:r>
              <w:t xml:space="preserve">Group IN (</w:t>
            </w:r>
            <w:r>
              <w:t xml:space="preserve">γ</w:t>
            </w:r>
            <w:r>
              <w:rPr>
                <w:vertAlign w:val="subscript"/>
              </w:rPr>
              <w:t xml:space="preserve">04</w:t>
            </w:r>
            <w:r>
              <w:t xml:space="preserve">)</w:t>
            </w:r>
          </w:p>
        </w:tc>
        <w:tc>
          <w:p>
            <w:pPr>
              <w:pStyle w:val="Compact"/>
              <w:jc w:val="right"/>
            </w:pPr>
            <w:r>
              <w:t xml:space="preserve">−0.229</w:t>
            </w:r>
          </w:p>
        </w:tc>
        <w:tc>
          <w:p>
            <w:pPr>
              <w:pStyle w:val="Compact"/>
              <w:jc w:val="right"/>
            </w:pPr>
            <w:r>
              <w:t xml:space="preserve">0.283</w:t>
            </w:r>
          </w:p>
        </w:tc>
        <w:tc>
          <w:p>
            <w:pPr>
              <w:pStyle w:val="Compact"/>
              <w:jc w:val="right"/>
            </w:pPr>
            <w:r>
              <w:t xml:space="preserve">−0.811</w:t>
            </w:r>
          </w:p>
        </w:tc>
        <w:tc>
          <w:p>
            <w:pPr>
              <w:pStyle w:val="Compact"/>
              <w:jc w:val="right"/>
            </w:pPr>
            <w:r>
              <w:t xml:space="preserve">.417</w:t>
            </w:r>
          </w:p>
        </w:tc>
      </w:tr>
      <w:tr>
        <w:tc>
          <w:p>
            <w:pPr>
              <w:pStyle w:val="Compact"/>
              <w:jc w:val="left"/>
            </w:pPr>
            <w:r>
              <w:t xml:space="preserve">Time</w:t>
            </w:r>
            <w:r>
              <w:rPr>
                <w:vertAlign w:val="superscript"/>
              </w:rPr>
              <w:t xml:space="preserve">1</w:t>
            </w:r>
            <w:r>
              <w:t xml:space="preserve"> </w:t>
            </w:r>
            <w:r>
              <w:t xml:space="preserve">× Group IN (</w:t>
            </w:r>
            <w:r>
              <w:t xml:space="preserve">γ</w:t>
            </w:r>
            <w:r>
              <w:rPr>
                <w:vertAlign w:val="subscript"/>
              </w:rPr>
              <w:t xml:space="preserve">14</w:t>
            </w:r>
            <w:r>
              <w:t xml:space="preserve">)</w:t>
            </w:r>
          </w:p>
        </w:tc>
        <w:tc>
          <w:p>
            <w:pPr>
              <w:pStyle w:val="Compact"/>
              <w:jc w:val="right"/>
            </w:pPr>
            <w:r>
              <w:t xml:space="preserve">0.889</w:t>
            </w:r>
          </w:p>
        </w:tc>
        <w:tc>
          <w:p>
            <w:pPr>
              <w:pStyle w:val="Compact"/>
              <w:jc w:val="right"/>
            </w:pPr>
            <w:r>
              <w:t xml:space="preserve">0.944</w:t>
            </w:r>
          </w:p>
        </w:tc>
        <w:tc>
          <w:p>
            <w:pPr>
              <w:pStyle w:val="Compact"/>
              <w:jc w:val="right"/>
            </w:pPr>
            <w:r>
              <w:t xml:space="preserve">0.942</w:t>
            </w:r>
          </w:p>
        </w:tc>
        <w:tc>
          <w:p>
            <w:pPr>
              <w:pStyle w:val="Compact"/>
              <w:jc w:val="right"/>
            </w:pPr>
            <w:r>
              <w:t xml:space="preserve">.346</w:t>
            </w:r>
          </w:p>
        </w:tc>
      </w:tr>
      <w:tr>
        <w:tc>
          <w:p>
            <w:pPr>
              <w:pStyle w:val="Compact"/>
              <w:jc w:val="left"/>
            </w:pPr>
            <w:r>
              <w:t xml:space="preserve">Time</w:t>
            </w:r>
            <w:r>
              <w:rPr>
                <w:vertAlign w:val="superscript"/>
              </w:rPr>
              <w:t xml:space="preserve">2</w:t>
            </w:r>
            <w:r>
              <w:t xml:space="preserve"> </w:t>
            </w:r>
            <w:r>
              <w:t xml:space="preserve">× Group IN (</w:t>
            </w:r>
            <w:r>
              <w:t xml:space="preserve">γ</w:t>
            </w:r>
            <w:r>
              <w:rPr>
                <w:vertAlign w:val="subscript"/>
              </w:rPr>
              <w:t xml:space="preserve">24</w:t>
            </w:r>
            <w:r>
              <w:t xml:space="preserve">)</w:t>
            </w:r>
          </w:p>
        </w:tc>
        <w:tc>
          <w:p>
            <w:pPr>
              <w:pStyle w:val="Compact"/>
              <w:jc w:val="right"/>
            </w:pPr>
            <w:r>
              <w:t xml:space="preserve">1.615</w:t>
            </w:r>
          </w:p>
        </w:tc>
        <w:tc>
          <w:p>
            <w:pPr>
              <w:pStyle w:val="Compact"/>
              <w:jc w:val="right"/>
            </w:pPr>
            <w:r>
              <w:t xml:space="preserve">0.480</w:t>
            </w:r>
          </w:p>
        </w:tc>
        <w:tc>
          <w:p>
            <w:pPr>
              <w:pStyle w:val="Compact"/>
              <w:jc w:val="right"/>
            </w:pPr>
            <w:r>
              <w:t xml:space="preserve">3.360</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 Group IN (</w:t>
            </w:r>
            <w:r>
              <w:t xml:space="preserve">γ</w:t>
            </w:r>
            <w:r>
              <w:rPr>
                <w:vertAlign w:val="subscript"/>
              </w:rPr>
              <w:t xml:space="preserve">34</w:t>
            </w:r>
            <w:r>
              <w:t xml:space="preserve">)</w:t>
            </w:r>
          </w:p>
        </w:tc>
        <w:tc>
          <w:p>
            <w:pPr>
              <w:pStyle w:val="Compact"/>
              <w:jc w:val="right"/>
            </w:pPr>
            <w:r>
              <w:t xml:space="preserve">0.028</w:t>
            </w:r>
          </w:p>
        </w:tc>
        <w:tc>
          <w:p>
            <w:pPr>
              <w:pStyle w:val="Compact"/>
              <w:jc w:val="right"/>
            </w:pPr>
            <w:r>
              <w:t xml:space="preserve">0.391</w:t>
            </w:r>
          </w:p>
        </w:tc>
        <w:tc>
          <w:p>
            <w:pPr>
              <w:pStyle w:val="Compact"/>
              <w:jc w:val="right"/>
            </w:pPr>
            <w:r>
              <w:t xml:space="preserve">0.072</w:t>
            </w:r>
          </w:p>
        </w:tc>
        <w:tc>
          <w:p>
            <w:pPr>
              <w:pStyle w:val="Compact"/>
              <w:jc w:val="right"/>
            </w:pPr>
            <w:r>
              <w:t xml:space="preserve">.943</w:t>
            </w:r>
          </w:p>
        </w:tc>
      </w:tr>
      <w:tr>
        <w:tc>
          <w:p>
            <w:pPr>
              <w:pStyle w:val="Compact"/>
              <w:jc w:val="left"/>
            </w:pPr>
            <w:r>
              <w:t xml:space="preserve">Syllable structure × Lexical stress (</w:t>
            </w:r>
            <w:r>
              <w:t xml:space="preserve">γ</w:t>
            </w:r>
            <w:r>
              <w:rPr>
                <w:vertAlign w:val="subscript"/>
              </w:rPr>
              <w:t xml:space="preserve">05</w:t>
            </w:r>
            <w:r>
              <w:t xml:space="preserve">)</w:t>
            </w:r>
          </w:p>
        </w:tc>
        <w:tc>
          <w:p>
            <w:pPr>
              <w:pStyle w:val="Compact"/>
              <w:jc w:val="right"/>
            </w:pPr>
            <w:r>
              <w:t xml:space="preserve">−0.027</w:t>
            </w:r>
          </w:p>
        </w:tc>
        <w:tc>
          <w:p>
            <w:pPr>
              <w:pStyle w:val="Compact"/>
              <w:jc w:val="right"/>
            </w:pPr>
            <w:r>
              <w:t xml:space="preserve">0.100</w:t>
            </w:r>
          </w:p>
        </w:tc>
        <w:tc>
          <w:p>
            <w:pPr>
              <w:pStyle w:val="Compact"/>
              <w:jc w:val="right"/>
            </w:pPr>
            <w:r>
              <w:t xml:space="preserve">−0.268</w:t>
            </w:r>
          </w:p>
        </w:tc>
        <w:tc>
          <w:p>
            <w:pPr>
              <w:pStyle w:val="Compact"/>
              <w:jc w:val="right"/>
            </w:pPr>
            <w:r>
              <w:t xml:space="preserve">.789</w:t>
            </w:r>
          </w:p>
        </w:tc>
      </w:tr>
      <w:tr>
        <w:tc>
          <w:p>
            <w:pPr>
              <w:pStyle w:val="Compact"/>
              <w:jc w:val="left"/>
            </w:pPr>
            <w:r>
              <w:t xml:space="preserve">Time</w:t>
            </w:r>
            <w:r>
              <w:rPr>
                <w:vertAlign w:val="superscript"/>
              </w:rPr>
              <w:t xml:space="preserve">1</w:t>
            </w:r>
            <w:r>
              <w:t xml:space="preserve"> </w:t>
            </w:r>
            <w:r>
              <w:t xml:space="preserve">× Syllable structure × Lexical stress (</w:t>
            </w:r>
            <w:r>
              <w:t xml:space="preserve">γ</w:t>
            </w:r>
            <w:r>
              <w:rPr>
                <w:vertAlign w:val="subscript"/>
              </w:rPr>
              <w:t xml:space="preserve">15</w:t>
            </w:r>
            <w:r>
              <w:t xml:space="preserve">)</w:t>
            </w:r>
          </w:p>
        </w:tc>
        <w:tc>
          <w:p>
            <w:pPr>
              <w:pStyle w:val="Compact"/>
              <w:jc w:val="right"/>
            </w:pPr>
            <w:r>
              <w:t xml:space="preserve">−0.120</w:t>
            </w:r>
          </w:p>
        </w:tc>
        <w:tc>
          <w:p>
            <w:pPr>
              <w:pStyle w:val="Compact"/>
              <w:jc w:val="right"/>
            </w:pPr>
            <w:r>
              <w:t xml:space="preserve">0.410</w:t>
            </w:r>
          </w:p>
        </w:tc>
        <w:tc>
          <w:p>
            <w:pPr>
              <w:pStyle w:val="Compact"/>
              <w:jc w:val="right"/>
            </w:pPr>
            <w:r>
              <w:t xml:space="preserve">−0.292</w:t>
            </w:r>
          </w:p>
        </w:tc>
        <w:tc>
          <w:p>
            <w:pPr>
              <w:pStyle w:val="Compact"/>
              <w:jc w:val="right"/>
            </w:pPr>
            <w:r>
              <w:t xml:space="preserve">.771</w:t>
            </w:r>
          </w:p>
        </w:tc>
      </w:tr>
      <w:tr>
        <w:tc>
          <w:p>
            <w:pPr>
              <w:pStyle w:val="Compact"/>
              <w:jc w:val="left"/>
            </w:pPr>
            <w:r>
              <w:t xml:space="preserve">Time</w:t>
            </w:r>
            <w:r>
              <w:rPr>
                <w:vertAlign w:val="superscript"/>
              </w:rPr>
              <w:t xml:space="preserve">2</w:t>
            </w:r>
            <w:r>
              <w:t xml:space="preserve"> </w:t>
            </w:r>
            <w:r>
              <w:t xml:space="preserve">× Syllable structure × Lexical stress (</w:t>
            </w:r>
            <w:r>
              <w:t xml:space="preserve">γ</w:t>
            </w:r>
            <w:r>
              <w:rPr>
                <w:vertAlign w:val="subscript"/>
              </w:rPr>
              <w:t xml:space="preserve">25</w:t>
            </w:r>
            <w:r>
              <w:t xml:space="preserve">)</w:t>
            </w:r>
          </w:p>
        </w:tc>
        <w:tc>
          <w:p>
            <w:pPr>
              <w:pStyle w:val="Compact"/>
              <w:jc w:val="right"/>
            </w:pPr>
            <w:r>
              <w:t xml:space="preserve">0.104</w:t>
            </w:r>
          </w:p>
        </w:tc>
        <w:tc>
          <w:p>
            <w:pPr>
              <w:pStyle w:val="Compact"/>
              <w:jc w:val="right"/>
            </w:pPr>
            <w:r>
              <w:t xml:space="preserve">0.289</w:t>
            </w:r>
          </w:p>
        </w:tc>
        <w:tc>
          <w:p>
            <w:pPr>
              <w:pStyle w:val="Compact"/>
              <w:jc w:val="right"/>
            </w:pPr>
            <w:r>
              <w:t xml:space="preserve">0.360</w:t>
            </w:r>
          </w:p>
        </w:tc>
        <w:tc>
          <w:p>
            <w:pPr>
              <w:pStyle w:val="Compact"/>
              <w:jc w:val="right"/>
            </w:pPr>
            <w:r>
              <w:t xml:space="preserve">.719</w:t>
            </w:r>
          </w:p>
        </w:tc>
      </w:tr>
      <w:tr>
        <w:tc>
          <w:p>
            <w:pPr>
              <w:pStyle w:val="Compact"/>
              <w:jc w:val="left"/>
            </w:pPr>
            <w:r>
              <w:t xml:space="preserve">Time</w:t>
            </w:r>
            <w:r>
              <w:rPr>
                <w:vertAlign w:val="superscript"/>
              </w:rPr>
              <w:t xml:space="preserve">3</w:t>
            </w:r>
            <w:r>
              <w:t xml:space="preserve"> </w:t>
            </w:r>
            <w:r>
              <w:t xml:space="preserve">× Syllable structure × Lexical stress (</w:t>
            </w:r>
            <w:r>
              <w:t xml:space="preserve">γ</w:t>
            </w:r>
            <w:r>
              <w:rPr>
                <w:vertAlign w:val="subscript"/>
              </w:rPr>
              <w:t xml:space="preserve">35</w:t>
            </w:r>
            <w:r>
              <w:t xml:space="preserve">)</w:t>
            </w:r>
          </w:p>
        </w:tc>
        <w:tc>
          <w:p>
            <w:pPr>
              <w:pStyle w:val="Compact"/>
              <w:jc w:val="right"/>
            </w:pPr>
            <w:r>
              <w:t xml:space="preserve">−0.491</w:t>
            </w:r>
          </w:p>
        </w:tc>
        <w:tc>
          <w:p>
            <w:pPr>
              <w:pStyle w:val="Compact"/>
              <w:jc w:val="right"/>
            </w:pPr>
            <w:r>
              <w:t xml:space="preserve">0.226</w:t>
            </w:r>
          </w:p>
        </w:tc>
        <w:tc>
          <w:p>
            <w:pPr>
              <w:pStyle w:val="Compact"/>
              <w:jc w:val="right"/>
            </w:pPr>
            <w:r>
              <w:t xml:space="preserve">−2.172</w:t>
            </w:r>
          </w:p>
        </w:tc>
        <w:tc>
          <w:p>
            <w:pPr>
              <w:pStyle w:val="Compact"/>
              <w:jc w:val="right"/>
            </w:pPr>
            <w:r>
              <w:t xml:space="preserve">.030</w:t>
            </w:r>
          </w:p>
        </w:tc>
      </w:tr>
      <w:tr>
        <w:tc>
          <w:p>
            <w:pPr>
              <w:pStyle w:val="Compact"/>
              <w:jc w:val="left"/>
            </w:pPr>
            <w:r>
              <w:t xml:space="preserve">Lexical stress × Working memory (</w:t>
            </w:r>
            <w:r>
              <w:t xml:space="preserve">γ</w:t>
            </w:r>
            <w:r>
              <w:rPr>
                <w:vertAlign w:val="subscript"/>
              </w:rPr>
              <w:t xml:space="preserve">06</w:t>
            </w:r>
            <w:r>
              <w:t xml:space="preserve">)</w:t>
            </w:r>
          </w:p>
        </w:tc>
        <w:tc>
          <w:p>
            <w:pPr>
              <w:pStyle w:val="Compact"/>
              <w:jc w:val="right"/>
            </w:pPr>
            <w:r>
              <w:t xml:space="preserve">0.362</w:t>
            </w:r>
          </w:p>
        </w:tc>
        <w:tc>
          <w:p>
            <w:pPr>
              <w:pStyle w:val="Compact"/>
              <w:jc w:val="right"/>
            </w:pPr>
            <w:r>
              <w:t xml:space="preserve">0.219</w:t>
            </w:r>
          </w:p>
        </w:tc>
        <w:tc>
          <w:p>
            <w:pPr>
              <w:pStyle w:val="Compact"/>
              <w:jc w:val="right"/>
            </w:pPr>
            <w:r>
              <w:t xml:space="preserve">1.649</w:t>
            </w:r>
          </w:p>
        </w:tc>
        <w:tc>
          <w:p>
            <w:pPr>
              <w:pStyle w:val="Compact"/>
              <w:jc w:val="right"/>
            </w:pPr>
            <w:r>
              <w:t xml:space="preserve">.099</w:t>
            </w:r>
          </w:p>
        </w:tc>
      </w:tr>
      <w:tr>
        <w:tc>
          <w:p>
            <w:pPr>
              <w:pStyle w:val="Compact"/>
              <w:jc w:val="left"/>
            </w:pPr>
            <w:r>
              <w:t xml:space="preserve">Time</w:t>
            </w:r>
            <w:r>
              <w:rPr>
                <w:vertAlign w:val="superscript"/>
              </w:rPr>
              <w:t xml:space="preserve">1</w:t>
            </w:r>
            <w:r>
              <w:t xml:space="preserve"> </w:t>
            </w:r>
            <w:r>
              <w:t xml:space="preserve">× Lexical stress × Working memory (</w:t>
            </w:r>
            <w:r>
              <w:t xml:space="preserve">γ</w:t>
            </w:r>
            <w:r>
              <w:rPr>
                <w:vertAlign w:val="subscript"/>
              </w:rPr>
              <w:t xml:space="preserve">16</w:t>
            </w:r>
            <w:r>
              <w:t xml:space="preserve">)</w:t>
            </w:r>
          </w:p>
        </w:tc>
        <w:tc>
          <w:p>
            <w:pPr>
              <w:pStyle w:val="Compact"/>
              <w:jc w:val="right"/>
            </w:pPr>
            <w:r>
              <w:t xml:space="preserve">−0.162</w:t>
            </w:r>
          </w:p>
        </w:tc>
        <w:tc>
          <w:p>
            <w:pPr>
              <w:pStyle w:val="Compact"/>
              <w:jc w:val="right"/>
            </w:pPr>
            <w:r>
              <w:t xml:space="preserve">0.251</w:t>
            </w:r>
          </w:p>
        </w:tc>
        <w:tc>
          <w:p>
            <w:pPr>
              <w:pStyle w:val="Compact"/>
              <w:jc w:val="right"/>
            </w:pPr>
            <w:r>
              <w:t xml:space="preserve">−0.645</w:t>
            </w:r>
          </w:p>
        </w:tc>
        <w:tc>
          <w:p>
            <w:pPr>
              <w:pStyle w:val="Compact"/>
              <w:jc w:val="right"/>
            </w:pPr>
            <w:r>
              <w:t xml:space="preserve">.519</w:t>
            </w:r>
          </w:p>
        </w:tc>
      </w:tr>
      <w:tr>
        <w:tc>
          <w:p>
            <w:pPr>
              <w:pStyle w:val="Compact"/>
              <w:jc w:val="left"/>
            </w:pPr>
            <w:r>
              <w:t xml:space="preserve">Time</w:t>
            </w:r>
            <w:r>
              <w:rPr>
                <w:vertAlign w:val="superscript"/>
              </w:rPr>
              <w:t xml:space="preserve">2</w:t>
            </w:r>
            <w:r>
              <w:t xml:space="preserve"> </w:t>
            </w:r>
            <w:r>
              <w:t xml:space="preserve">× Lexical stress × Working memory (</w:t>
            </w:r>
            <w:r>
              <w:t xml:space="preserve">γ</w:t>
            </w:r>
            <w:r>
              <w:rPr>
                <w:vertAlign w:val="subscript"/>
              </w:rPr>
              <w:t xml:space="preserve">26</w:t>
            </w:r>
            <w:r>
              <w:t xml:space="preserve">)</w:t>
            </w:r>
          </w:p>
        </w:tc>
        <w:tc>
          <w:p>
            <w:pPr>
              <w:pStyle w:val="Compact"/>
              <w:jc w:val="right"/>
            </w:pPr>
            <w:r>
              <w:t xml:space="preserve">−0.862</w:t>
            </w:r>
          </w:p>
        </w:tc>
        <w:tc>
          <w:p>
            <w:pPr>
              <w:pStyle w:val="Compact"/>
              <w:jc w:val="right"/>
            </w:pPr>
            <w:r>
              <w:t xml:space="preserve">0.250</w:t>
            </w:r>
          </w:p>
        </w:tc>
        <w:tc>
          <w:p>
            <w:pPr>
              <w:pStyle w:val="Compact"/>
              <w:jc w:val="right"/>
            </w:pPr>
            <w:r>
              <w:t xml:space="preserve">−3.450</w:t>
            </w:r>
          </w:p>
        </w:tc>
        <w:tc>
          <w:p>
            <w:pPr>
              <w:pStyle w:val="Compact"/>
              <w:jc w:val="right"/>
            </w:pPr>
            <w:r>
              <w:t xml:space="preserve">&lt; .001</w:t>
            </w:r>
          </w:p>
        </w:tc>
      </w:tr>
      <w:tr>
        <w:tc>
          <w:p>
            <w:pPr>
              <w:pStyle w:val="Compact"/>
              <w:jc w:val="left"/>
            </w:pPr>
            <w:r>
              <w:t xml:space="preserve">Syllable structure × Working memory (</w:t>
            </w:r>
            <w:r>
              <w:t xml:space="preserve">γ</w:t>
            </w:r>
            <w:r>
              <w:rPr>
                <w:vertAlign w:val="subscript"/>
              </w:rPr>
              <w:t xml:space="preserve">36</w:t>
            </w:r>
            <w:r>
              <w:t xml:space="preserve">)</w:t>
            </w:r>
          </w:p>
        </w:tc>
        <w:tc>
          <w:p>
            <w:pPr>
              <w:pStyle w:val="Compact"/>
              <w:jc w:val="right"/>
            </w:pPr>
            <w:r>
              <w:t xml:space="preserve">−0.004</w:t>
            </w:r>
          </w:p>
        </w:tc>
        <w:tc>
          <w:p>
            <w:pPr>
              <w:pStyle w:val="Compact"/>
              <w:jc w:val="right"/>
            </w:pPr>
            <w:r>
              <w:t xml:space="preserve">0.057</w:t>
            </w:r>
          </w:p>
        </w:tc>
        <w:tc>
          <w:p>
            <w:pPr>
              <w:pStyle w:val="Compact"/>
              <w:jc w:val="right"/>
            </w:pPr>
            <w:r>
              <w:t xml:space="preserve">−0.076</w:t>
            </w:r>
          </w:p>
        </w:tc>
        <w:tc>
          <w:p>
            <w:pPr>
              <w:pStyle w:val="Compact"/>
              <w:jc w:val="right"/>
            </w:pPr>
            <w:r>
              <w:t xml:space="preserve">.939</w:t>
            </w:r>
          </w:p>
        </w:tc>
      </w:tr>
      <w:tr>
        <w:tc>
          <w:p>
            <w:pPr>
              <w:pStyle w:val="Compact"/>
              <w:jc w:val="left"/>
            </w:pPr>
            <w:r>
              <w:t xml:space="preserve">Time</w:t>
            </w:r>
            <w:r>
              <w:rPr>
                <w:vertAlign w:val="superscript"/>
              </w:rPr>
              <w:t xml:space="preserve">1</w:t>
            </w:r>
            <w:r>
              <w:t xml:space="preserve"> </w:t>
            </w:r>
            <w:r>
              <w:t xml:space="preserve">× Syllable structure × Lexical stress × Group NIN (</w:t>
            </w:r>
            <w:r>
              <w:t xml:space="preserve">γ</w:t>
            </w:r>
            <w:r>
              <w:rPr>
                <w:vertAlign w:val="subscript"/>
              </w:rPr>
              <w:t xml:space="preserve">07</w:t>
            </w:r>
            <w:r>
              <w:t xml:space="preserve">)</w:t>
            </w:r>
          </w:p>
        </w:tc>
        <w:tc>
          <w:p>
            <w:pPr>
              <w:pStyle w:val="Compact"/>
              <w:jc w:val="right"/>
            </w:pPr>
            <w:r>
              <w:t xml:space="preserve">0.895</w:t>
            </w:r>
          </w:p>
        </w:tc>
        <w:tc>
          <w:p>
            <w:pPr>
              <w:pStyle w:val="Compact"/>
              <w:jc w:val="right"/>
            </w:pPr>
            <w:r>
              <w:t xml:space="preserve">0.277</w:t>
            </w:r>
          </w:p>
        </w:tc>
        <w:tc>
          <w:p>
            <w:pPr>
              <w:pStyle w:val="Compact"/>
              <w:jc w:val="right"/>
            </w:pPr>
            <w:r>
              <w:t xml:space="preserve">3.229</w:t>
            </w:r>
          </w:p>
        </w:tc>
        <w:tc>
          <w:p>
            <w:pPr>
              <w:pStyle w:val="Compact"/>
              <w:jc w:val="right"/>
            </w:pPr>
            <w:r>
              <w:t xml:space="preserve">.001</w:t>
            </w:r>
          </w:p>
        </w:tc>
      </w:tr>
      <w:tr>
        <w:tc>
          <w:p>
            <w:pPr>
              <w:pStyle w:val="Compact"/>
              <w:jc w:val="left"/>
            </w:pPr>
            <w:r>
              <w:t xml:space="preserve">Syllable structure × Lexical stress × Group NIN (</w:t>
            </w:r>
            <w:r>
              <w:t xml:space="preserve">γ</w:t>
            </w:r>
            <w:r>
              <w:rPr>
                <w:vertAlign w:val="subscript"/>
              </w:rPr>
              <w:t xml:space="preserve">17</w:t>
            </w:r>
            <w:r>
              <w:t xml:space="preserve">)</w:t>
            </w:r>
          </w:p>
        </w:tc>
        <w:tc>
          <w:p>
            <w:pPr>
              <w:pStyle w:val="Compact"/>
              <w:jc w:val="right"/>
            </w:pPr>
            <w:r>
              <w:t xml:space="preserve">0.001</w:t>
            </w:r>
          </w:p>
        </w:tc>
        <w:tc>
          <w:p>
            <w:pPr>
              <w:pStyle w:val="Compact"/>
              <w:jc w:val="right"/>
            </w:pPr>
            <w:r>
              <w:t xml:space="preserve">0.069</w:t>
            </w:r>
          </w:p>
        </w:tc>
        <w:tc>
          <w:p>
            <w:pPr>
              <w:pStyle w:val="Compact"/>
              <w:jc w:val="right"/>
            </w:pPr>
            <w:r>
              <w:t xml:space="preserve">0.022</w:t>
            </w:r>
          </w:p>
        </w:tc>
        <w:tc>
          <w:p>
            <w:pPr>
              <w:pStyle w:val="Compact"/>
              <w:jc w:val="right"/>
            </w:pPr>
            <w:r>
              <w:t xml:space="preserve">.983</w:t>
            </w:r>
          </w:p>
        </w:tc>
      </w:tr>
      <w:tr>
        <w:tc>
          <w:p>
            <w:pPr>
              <w:pStyle w:val="Compact"/>
              <w:jc w:val="left"/>
            </w:pPr>
            <w:r>
              <w:t xml:space="preserve">Time</w:t>
            </w:r>
            <w:r>
              <w:rPr>
                <w:vertAlign w:val="superscript"/>
              </w:rPr>
              <w:t xml:space="preserve">3</w:t>
            </w:r>
            <w:r>
              <w:t xml:space="preserve"> </w:t>
            </w:r>
            <w:r>
              <w:t xml:space="preserve">× Syllable structure × Lexical stress × Group NIN (</w:t>
            </w:r>
            <w:r>
              <w:t xml:space="preserve">γ</w:t>
            </w:r>
            <w:r>
              <w:rPr>
                <w:vertAlign w:val="subscript"/>
              </w:rPr>
              <w:t xml:space="preserve">27</w:t>
            </w:r>
            <w:r>
              <w:t xml:space="preserve">)</w:t>
            </w:r>
          </w:p>
        </w:tc>
        <w:tc>
          <w:p>
            <w:pPr>
              <w:pStyle w:val="Compact"/>
              <w:jc w:val="right"/>
            </w:pPr>
            <w:r>
              <w:t xml:space="preserve">−0.001</w:t>
            </w:r>
          </w:p>
        </w:tc>
        <w:tc>
          <w:p>
            <w:pPr>
              <w:pStyle w:val="Compact"/>
              <w:jc w:val="right"/>
            </w:pPr>
            <w:r>
              <w:t xml:space="preserve">0.273</w:t>
            </w:r>
          </w:p>
        </w:tc>
        <w:tc>
          <w:p>
            <w:pPr>
              <w:pStyle w:val="Compact"/>
              <w:jc w:val="right"/>
            </w:pPr>
            <w:r>
              <w:t xml:space="preserve">−0.003</w:t>
            </w:r>
          </w:p>
        </w:tc>
        <w:tc>
          <w:p>
            <w:pPr>
              <w:pStyle w:val="Compact"/>
              <w:jc w:val="right"/>
            </w:pPr>
            <w:r>
              <w:t xml:space="preserve">.997</w:t>
            </w:r>
          </w:p>
        </w:tc>
      </w:tr>
      <w:tr>
        <w:tc>
          <w:p>
            <w:pPr>
              <w:pStyle w:val="Compact"/>
              <w:jc w:val="left"/>
            </w:pPr>
            <w:r>
              <w:t xml:space="preserve">Time</w:t>
            </w:r>
            <w:r>
              <w:rPr>
                <w:vertAlign w:val="superscript"/>
              </w:rPr>
              <w:t xml:space="preserve">1</w:t>
            </w:r>
            <w:r>
              <w:t xml:space="preserve"> </w:t>
            </w:r>
            <w:r>
              <w:t xml:space="preserve">× Lexical stress × Group IN:Working memory (</w:t>
            </w:r>
            <w:r>
              <w:t xml:space="preserve">γ</w:t>
            </w:r>
            <w:r>
              <w:rPr>
                <w:vertAlign w:val="subscript"/>
              </w:rPr>
              <w:t xml:space="preserve">37</w:t>
            </w:r>
            <w:r>
              <w:t xml:space="preserve">)</w:t>
            </w:r>
          </w:p>
        </w:tc>
        <w:tc>
          <w:p>
            <w:pPr>
              <w:pStyle w:val="Compact"/>
              <w:jc w:val="right"/>
            </w:pPr>
            <w:r>
              <w:t xml:space="preserve">0.684</w:t>
            </w:r>
          </w:p>
        </w:tc>
        <w:tc>
          <w:p>
            <w:pPr>
              <w:pStyle w:val="Compact"/>
              <w:jc w:val="right"/>
            </w:pPr>
            <w:r>
              <w:t xml:space="preserve">0.301</w:t>
            </w:r>
          </w:p>
        </w:tc>
        <w:tc>
          <w:p>
            <w:pPr>
              <w:pStyle w:val="Compact"/>
              <w:jc w:val="right"/>
            </w:pPr>
            <w:r>
              <w:t xml:space="preserve">2.273</w:t>
            </w:r>
          </w:p>
        </w:tc>
        <w:tc>
          <w:p>
            <w:pPr>
              <w:pStyle w:val="Compact"/>
              <w:jc w:val="right"/>
            </w:pPr>
            <w:r>
              <w:t xml:space="preserve">.023</w:t>
            </w:r>
          </w:p>
        </w:tc>
      </w:tr>
      <w:tr>
        <w:tc>
          <w:p>
            <w:pPr>
              <w:pStyle w:val="Compact"/>
              <w:jc w:val="left"/>
            </w:pPr>
            <w:r>
              <w:t xml:space="preserve">Syllable structure × Lexical stress × Group IN (</w:t>
            </w:r>
            <w:r>
              <w:t xml:space="preserve">γ</w:t>
            </w:r>
            <w:r>
              <w:rPr>
                <w:vertAlign w:val="subscript"/>
              </w:rPr>
              <w:t xml:space="preserve">08</w:t>
            </w:r>
            <w:r>
              <w:t xml:space="preserve">)</w:t>
            </w:r>
          </w:p>
        </w:tc>
        <w:tc>
          <w:p>
            <w:pPr>
              <w:pStyle w:val="Compact"/>
              <w:jc w:val="right"/>
            </w:pPr>
            <w:r>
              <w:t xml:space="preserve">−0.034</w:t>
            </w:r>
          </w:p>
        </w:tc>
        <w:tc>
          <w:p>
            <w:pPr>
              <w:pStyle w:val="Compact"/>
              <w:jc w:val="right"/>
            </w:pPr>
            <w:r>
              <w:t xml:space="preserve">0.070</w:t>
            </w:r>
          </w:p>
        </w:tc>
        <w:tc>
          <w:p>
            <w:pPr>
              <w:pStyle w:val="Compact"/>
              <w:jc w:val="right"/>
            </w:pPr>
            <w:r>
              <w:t xml:space="preserve">−0.483</w:t>
            </w:r>
          </w:p>
        </w:tc>
        <w:tc>
          <w:p>
            <w:pPr>
              <w:pStyle w:val="Compact"/>
              <w:jc w:val="right"/>
            </w:pPr>
            <w:r>
              <w:t xml:space="preserve">.629</w:t>
            </w:r>
          </w:p>
        </w:tc>
      </w:tr>
      <w:tr>
        <w:tc>
          <w:p>
            <w:pPr>
              <w:pStyle w:val="Compact"/>
              <w:jc w:val="left"/>
            </w:pPr>
            <w:r>
              <w:t xml:space="preserve">Time</w:t>
            </w:r>
            <w:r>
              <w:rPr>
                <w:vertAlign w:val="superscript"/>
              </w:rPr>
              <w:t xml:space="preserve">1</w:t>
            </w:r>
            <w:r>
              <w:t xml:space="preserve"> </w:t>
            </w:r>
            <w:r>
              <w:t xml:space="preserve">× Syllable structure × Working memory (</w:t>
            </w:r>
            <w:r>
              <w:t xml:space="preserve">γ</w:t>
            </w:r>
            <w:r>
              <w:rPr>
                <w:vertAlign w:val="subscript"/>
              </w:rPr>
              <w:t xml:space="preserve">18</w:t>
            </w:r>
            <w:r>
              <w:t xml:space="preserve">)</w:t>
            </w:r>
          </w:p>
        </w:tc>
        <w:tc>
          <w:p>
            <w:pPr>
              <w:pStyle w:val="Compact"/>
              <w:jc w:val="right"/>
            </w:pPr>
            <w:r>
              <w:t xml:space="preserve">0.239</w:t>
            </w:r>
          </w:p>
        </w:tc>
        <w:tc>
          <w:p>
            <w:pPr>
              <w:pStyle w:val="Compact"/>
              <w:jc w:val="right"/>
            </w:pPr>
            <w:r>
              <w:t xml:space="preserve">0.113</w:t>
            </w:r>
          </w:p>
        </w:tc>
        <w:tc>
          <w:p>
            <w:pPr>
              <w:pStyle w:val="Compact"/>
              <w:jc w:val="right"/>
            </w:pPr>
            <w:r>
              <w:t xml:space="preserve">2.107</w:t>
            </w:r>
          </w:p>
        </w:tc>
        <w:tc>
          <w:p>
            <w:pPr>
              <w:pStyle w:val="Compact"/>
              <w:jc w:val="right"/>
            </w:pPr>
            <w:r>
              <w:t xml:space="preserve">.035</w:t>
            </w:r>
          </w:p>
        </w:tc>
      </w:tr>
      <w:tr>
        <w:tc>
          <w:p>
            <w:pPr>
              <w:pStyle w:val="Compact"/>
              <w:jc w:val="left"/>
            </w:pPr>
            <w:r>
              <w:t xml:space="preserve">Time</w:t>
            </w:r>
            <w:r>
              <w:rPr>
                <w:vertAlign w:val="superscript"/>
              </w:rPr>
              <w:t xml:space="preserve">1</w:t>
            </w:r>
            <w:r>
              <w:t xml:space="preserve"> </w:t>
            </w:r>
            <w:r>
              <w:t xml:space="preserve">× Syllable structure × Lexical stress × Group IN (</w:t>
            </w:r>
            <w:r>
              <w:t xml:space="preserve">γ</w:t>
            </w:r>
            <w:r>
              <w:rPr>
                <w:vertAlign w:val="subscript"/>
              </w:rPr>
              <w:t xml:space="preserve">28</w:t>
            </w:r>
            <w:r>
              <w:t xml:space="preserve">)</w:t>
            </w:r>
          </w:p>
        </w:tc>
        <w:tc>
          <w:p>
            <w:pPr>
              <w:pStyle w:val="Compact"/>
              <w:jc w:val="right"/>
            </w:pPr>
            <w:r>
              <w:t xml:space="preserve">−0.671</w:t>
            </w:r>
          </w:p>
        </w:tc>
        <w:tc>
          <w:p>
            <w:pPr>
              <w:pStyle w:val="Compact"/>
              <w:jc w:val="right"/>
            </w:pPr>
            <w:r>
              <w:t xml:space="preserve">0.281</w:t>
            </w:r>
          </w:p>
        </w:tc>
        <w:tc>
          <w:p>
            <w:pPr>
              <w:pStyle w:val="Compact"/>
              <w:jc w:val="right"/>
            </w:pPr>
            <w:r>
              <w:t xml:space="preserve">−2.384</w:t>
            </w:r>
          </w:p>
        </w:tc>
        <w:tc>
          <w:p>
            <w:pPr>
              <w:pStyle w:val="Compact"/>
              <w:jc w:val="right"/>
            </w:pPr>
            <w:r>
              <w:t xml:space="preserve">.017</w:t>
            </w:r>
          </w:p>
        </w:tc>
      </w:tr>
      <w:tr>
        <w:tc>
          <w:p>
            <w:pPr>
              <w:pStyle w:val="Compact"/>
              <w:jc w:val="left"/>
            </w:pPr>
            <w:r>
              <w:t xml:space="preserve">Lexical stress × Group NIN × Working memory (</w:t>
            </w:r>
            <w:r>
              <w:t xml:space="preserve">γ</w:t>
            </w:r>
            <w:r>
              <w:rPr>
                <w:vertAlign w:val="subscript"/>
              </w:rPr>
              <w:t xml:space="preserve">38</w:t>
            </w:r>
            <w:r>
              <w:t xml:space="preserve">)</w:t>
            </w:r>
          </w:p>
        </w:tc>
        <w:tc>
          <w:p>
            <w:pPr>
              <w:pStyle w:val="Compact"/>
              <w:jc w:val="right"/>
            </w:pPr>
            <w:r>
              <w:t xml:space="preserve">−0.076</w:t>
            </w:r>
          </w:p>
        </w:tc>
        <w:tc>
          <w:p>
            <w:pPr>
              <w:pStyle w:val="Compact"/>
              <w:jc w:val="right"/>
            </w:pPr>
            <w:r>
              <w:t xml:space="preserve">0.285</w:t>
            </w:r>
          </w:p>
        </w:tc>
        <w:tc>
          <w:p>
            <w:pPr>
              <w:pStyle w:val="Compact"/>
              <w:jc w:val="right"/>
            </w:pPr>
            <w:r>
              <w:t xml:space="preserve">−0.266</w:t>
            </w:r>
          </w:p>
        </w:tc>
        <w:tc>
          <w:p>
            <w:pPr>
              <w:pStyle w:val="Compact"/>
              <w:jc w:val="right"/>
            </w:pPr>
            <w:r>
              <w:t xml:space="preserve">.790</w:t>
            </w:r>
          </w:p>
        </w:tc>
      </w:tr>
      <w:tr>
        <w:tc>
          <w:p>
            <w:pPr>
              <w:pStyle w:val="Compact"/>
              <w:jc w:val="left"/>
            </w:pPr>
            <w:r>
              <w:t xml:space="preserve">Time</w:t>
            </w:r>
            <w:r>
              <w:rPr>
                <w:vertAlign w:val="superscript"/>
              </w:rPr>
              <w:t xml:space="preserve">2</w:t>
            </w:r>
            <w:r>
              <w:t xml:space="preserve"> </w:t>
            </w:r>
            <w:r>
              <w:t xml:space="preserve">× Syllable structure × Lexical stress × Group NIN (</w:t>
            </w:r>
            <w:r>
              <w:t xml:space="preserve">γ</w:t>
            </w:r>
            <w:r>
              <w:rPr>
                <w:vertAlign w:val="subscript"/>
              </w:rPr>
              <w:t xml:space="preserve">09</w:t>
            </w:r>
            <w:r>
              <w:t xml:space="preserve">)</w:t>
            </w:r>
          </w:p>
        </w:tc>
        <w:tc>
          <w:p>
            <w:pPr>
              <w:pStyle w:val="Compact"/>
              <w:jc w:val="right"/>
            </w:pPr>
            <w:r>
              <w:t xml:space="preserve">0.299</w:t>
            </w:r>
          </w:p>
        </w:tc>
        <w:tc>
          <w:p>
            <w:pPr>
              <w:pStyle w:val="Compact"/>
              <w:jc w:val="right"/>
            </w:pPr>
            <w:r>
              <w:t xml:space="preserve">0.275</w:t>
            </w:r>
          </w:p>
        </w:tc>
        <w:tc>
          <w:p>
            <w:pPr>
              <w:pStyle w:val="Compact"/>
              <w:jc w:val="right"/>
            </w:pPr>
            <w:r>
              <w:t xml:space="preserve">1.087</w:t>
            </w:r>
          </w:p>
        </w:tc>
        <w:tc>
          <w:p>
            <w:pPr>
              <w:pStyle w:val="Compact"/>
              <w:jc w:val="right"/>
            </w:pPr>
            <w:r>
              <w:t xml:space="preserve">.277</w:t>
            </w:r>
          </w:p>
        </w:tc>
      </w:tr>
      <w:tr>
        <w:tc>
          <w:p>
            <w:pPr>
              <w:pStyle w:val="Compact"/>
              <w:jc w:val="left"/>
            </w:pPr>
            <w:r>
              <w:t xml:space="preserve">Lexical stress × Group IN × Working memory (</w:t>
            </w:r>
            <w:r>
              <w:t xml:space="preserve">γ</w:t>
            </w:r>
            <w:r>
              <w:rPr>
                <w:vertAlign w:val="subscript"/>
              </w:rPr>
              <w:t xml:space="preserve">19</w:t>
            </w:r>
            <w:r>
              <w:t xml:space="preserve">)</w:t>
            </w:r>
          </w:p>
        </w:tc>
        <w:tc>
          <w:p>
            <w:pPr>
              <w:pStyle w:val="Compact"/>
              <w:jc w:val="right"/>
            </w:pPr>
            <w:r>
              <w:t xml:space="preserve">−0.567</w:t>
            </w:r>
          </w:p>
        </w:tc>
        <w:tc>
          <w:p>
            <w:pPr>
              <w:pStyle w:val="Compact"/>
              <w:jc w:val="right"/>
            </w:pPr>
            <w:r>
              <w:t xml:space="preserve">0.261</w:t>
            </w:r>
          </w:p>
        </w:tc>
        <w:tc>
          <w:p>
            <w:pPr>
              <w:pStyle w:val="Compact"/>
              <w:jc w:val="right"/>
            </w:pPr>
            <w:r>
              <w:t xml:space="preserve">−2.171</w:t>
            </w:r>
          </w:p>
        </w:tc>
        <w:tc>
          <w:p>
            <w:pPr>
              <w:pStyle w:val="Compact"/>
              <w:jc w:val="right"/>
            </w:pPr>
            <w:r>
              <w:t xml:space="preserve">.030</w:t>
            </w:r>
          </w:p>
        </w:tc>
      </w:tr>
      <w:tr>
        <w:tc>
          <w:p>
            <w:pPr>
              <w:pStyle w:val="Compact"/>
              <w:jc w:val="left"/>
            </w:pPr>
            <w:r>
              <w:t xml:space="preserve">Time</w:t>
            </w:r>
            <w:r>
              <w:rPr>
                <w:vertAlign w:val="superscript"/>
              </w:rPr>
              <w:t xml:space="preserve">2</w:t>
            </w:r>
            <w:r>
              <w:t xml:space="preserve"> </w:t>
            </w:r>
            <w:r>
              <w:t xml:space="preserve">× Syllable structure × Lexical stress × Group IN (</w:t>
            </w:r>
            <w:r>
              <w:t xml:space="preserve">γ</w:t>
            </w:r>
            <w:r>
              <w:rPr>
                <w:vertAlign w:val="subscript"/>
              </w:rPr>
              <w:t xml:space="preserve">29</w:t>
            </w:r>
            <w:r>
              <w:t xml:space="preserve">)</w:t>
            </w:r>
          </w:p>
        </w:tc>
        <w:tc>
          <w:p>
            <w:pPr>
              <w:pStyle w:val="Compact"/>
              <w:jc w:val="right"/>
            </w:pPr>
            <w:r>
              <w:t xml:space="preserve">0.177</w:t>
            </w:r>
          </w:p>
        </w:tc>
        <w:tc>
          <w:p>
            <w:pPr>
              <w:pStyle w:val="Compact"/>
              <w:jc w:val="right"/>
            </w:pPr>
            <w:r>
              <w:t xml:space="preserve">0.280</w:t>
            </w:r>
          </w:p>
        </w:tc>
        <w:tc>
          <w:p>
            <w:pPr>
              <w:pStyle w:val="Compact"/>
              <w:jc w:val="right"/>
            </w:pPr>
            <w:r>
              <w:t xml:space="preserve">0.633</w:t>
            </w:r>
          </w:p>
        </w:tc>
        <w:tc>
          <w:p>
            <w:pPr>
              <w:pStyle w:val="Compact"/>
              <w:jc w:val="right"/>
            </w:pPr>
            <w:r>
              <w:t xml:space="preserve">.527</w:t>
            </w:r>
          </w:p>
        </w:tc>
      </w:tr>
      <w:tr>
        <w:tc>
          <w:p>
            <w:pPr>
              <w:pStyle w:val="Compact"/>
              <w:jc w:val="left"/>
            </w:pPr>
            <w:r>
              <w:t xml:space="preserve">Time</w:t>
            </w:r>
            <w:r>
              <w:rPr>
                <w:vertAlign w:val="superscript"/>
              </w:rPr>
              <w:t xml:space="preserve">3</w:t>
            </w:r>
            <w:r>
              <w:t xml:space="preserve"> </w:t>
            </w:r>
            <w:r>
              <w:t xml:space="preserve">× Syllable structure × Lexical stress × Group IN (</w:t>
            </w:r>
            <w:r>
              <w:t xml:space="preserve">γ</w:t>
            </w:r>
            <w:r>
              <w:rPr>
                <w:vertAlign w:val="subscript"/>
              </w:rPr>
              <w:t xml:space="preserve">39</w:t>
            </w:r>
            <w:r>
              <w:t xml:space="preserve">)</w:t>
            </w:r>
          </w:p>
        </w:tc>
        <w:tc>
          <w:p>
            <w:pPr>
              <w:pStyle w:val="Compact"/>
              <w:jc w:val="right"/>
            </w:pPr>
            <w:r>
              <w:t xml:space="preserve">0.846</w:t>
            </w:r>
          </w:p>
        </w:tc>
        <w:tc>
          <w:p>
            <w:pPr>
              <w:pStyle w:val="Compact"/>
              <w:jc w:val="right"/>
            </w:pPr>
            <w:r>
              <w:t xml:space="preserve">0.277</w:t>
            </w:r>
          </w:p>
        </w:tc>
        <w:tc>
          <w:p>
            <w:pPr>
              <w:pStyle w:val="Compact"/>
              <w:jc w:val="right"/>
            </w:pPr>
            <w:r>
              <w:t xml:space="preserve">3.052</w:t>
            </w:r>
          </w:p>
        </w:tc>
        <w:tc>
          <w:p>
            <w:pPr>
              <w:pStyle w:val="Compact"/>
              <w:jc w:val="right"/>
            </w:pPr>
            <w:r>
              <w:t xml:space="preserve">.002</w:t>
            </w:r>
          </w:p>
        </w:tc>
      </w:tr>
      <w:tr>
        <w:tc>
          <w:p>
            <w:pPr>
              <w:pStyle w:val="Compact"/>
              <w:jc w:val="left"/>
            </w:pPr>
            <w:r>
              <w:t xml:space="preserve">Time</w:t>
            </w:r>
            <w:r>
              <w:rPr>
                <w:vertAlign w:val="superscript"/>
              </w:rPr>
              <w:t xml:space="preserve">2</w:t>
            </w:r>
            <w:r>
              <w:t xml:space="preserve"> </w:t>
            </w:r>
            <w:r>
              <w:t xml:space="preserve">× Lexical stress × Group NIN:Working memory (</w:t>
            </w:r>
            <w:r>
              <w:t xml:space="preserve">γ</w:t>
            </w:r>
            <w:r>
              <w:rPr>
                <w:vertAlign w:val="subscript"/>
              </w:rPr>
              <w:t xml:space="preserve">010</w:t>
            </w:r>
            <w:r>
              <w:t xml:space="preserve">)</w:t>
            </w:r>
          </w:p>
        </w:tc>
        <w:tc>
          <w:p>
            <w:pPr>
              <w:pStyle w:val="Compact"/>
              <w:jc w:val="right"/>
            </w:pPr>
            <w:r>
              <w:t xml:space="preserve">0.701</w:t>
            </w:r>
          </w:p>
        </w:tc>
        <w:tc>
          <w:p>
            <w:pPr>
              <w:pStyle w:val="Compact"/>
              <w:jc w:val="right"/>
            </w:pPr>
            <w:r>
              <w:t xml:space="preserve">0.325</w:t>
            </w:r>
          </w:p>
        </w:tc>
        <w:tc>
          <w:p>
            <w:pPr>
              <w:pStyle w:val="Compact"/>
              <w:jc w:val="right"/>
            </w:pPr>
            <w:r>
              <w:t xml:space="preserve">2.155</w:t>
            </w:r>
          </w:p>
        </w:tc>
        <w:tc>
          <w:p>
            <w:pPr>
              <w:pStyle w:val="Compact"/>
              <w:jc w:val="right"/>
            </w:pPr>
            <w:r>
              <w:t xml:space="preserve">.031</w:t>
            </w:r>
          </w:p>
        </w:tc>
      </w:tr>
      <w:tr>
        <w:tc>
          <w:p>
            <w:pPr>
              <w:pStyle w:val="Compact"/>
              <w:jc w:val="left"/>
            </w:pPr>
            <w:r>
              <w:t xml:space="preserve">Time</w:t>
            </w:r>
            <w:r>
              <w:rPr>
                <w:vertAlign w:val="superscript"/>
              </w:rPr>
              <w:t xml:space="preserve">1</w:t>
            </w:r>
            <w:r>
              <w:t xml:space="preserve"> </w:t>
            </w:r>
            <w:r>
              <w:t xml:space="preserve">× Lexical stress × Group NIN:Working memory (</w:t>
            </w:r>
            <w:r>
              <w:t xml:space="preserve">γ</w:t>
            </w:r>
            <w:r>
              <w:rPr>
                <w:vertAlign w:val="subscript"/>
              </w:rPr>
              <w:t xml:space="preserve">110</w:t>
            </w:r>
            <w:r>
              <w:t xml:space="preserve">)</w:t>
            </w:r>
          </w:p>
        </w:tc>
        <w:tc>
          <w:p>
            <w:pPr>
              <w:pStyle w:val="Compact"/>
              <w:jc w:val="right"/>
            </w:pPr>
            <w:r>
              <w:t xml:space="preserve">0.251</w:t>
            </w:r>
          </w:p>
        </w:tc>
        <w:tc>
          <w:p>
            <w:pPr>
              <w:pStyle w:val="Compact"/>
              <w:jc w:val="right"/>
            </w:pPr>
            <w:r>
              <w:t xml:space="preserve">0.326</w:t>
            </w:r>
          </w:p>
        </w:tc>
        <w:tc>
          <w:p>
            <w:pPr>
              <w:pStyle w:val="Compact"/>
              <w:jc w:val="right"/>
            </w:pPr>
            <w:r>
              <w:t xml:space="preserve">0.770</w:t>
            </w:r>
          </w:p>
        </w:tc>
        <w:tc>
          <w:p>
            <w:pPr>
              <w:pStyle w:val="Compact"/>
              <w:jc w:val="right"/>
            </w:pPr>
            <w:r>
              <w:t xml:space="preserve">.441</w:t>
            </w:r>
          </w:p>
        </w:tc>
      </w:tr>
      <w:tr>
        <w:tc>
          <w:p>
            <w:pPr>
              <w:pStyle w:val="Compact"/>
              <w:jc w:val="left"/>
            </w:pPr>
            <w:r>
              <w:t xml:space="preserve">Time</w:t>
            </w:r>
            <w:r>
              <w:rPr>
                <w:vertAlign w:val="superscript"/>
              </w:rPr>
              <w:t xml:space="preserve">2</w:t>
            </w:r>
            <w:r>
              <w:t xml:space="preserve"> </w:t>
            </w:r>
            <w:r>
              <w:t xml:space="preserve">× Lexical stress × Group IN:Working memory (</w:t>
            </w:r>
            <w:r>
              <w:t xml:space="preserve">γ</w:t>
            </w:r>
            <w:r>
              <w:rPr>
                <w:vertAlign w:val="subscript"/>
              </w:rPr>
              <w:t xml:space="preserve">210</w:t>
            </w:r>
            <w:r>
              <w:t xml:space="preserve">)</w:t>
            </w:r>
          </w:p>
        </w:tc>
        <w:tc>
          <w:p>
            <w:pPr>
              <w:pStyle w:val="Compact"/>
              <w:jc w:val="right"/>
            </w:pPr>
            <w:r>
              <w:t xml:space="preserve">0.772</w:t>
            </w:r>
          </w:p>
        </w:tc>
        <w:tc>
          <w:p>
            <w:pPr>
              <w:pStyle w:val="Compact"/>
              <w:jc w:val="right"/>
            </w:pPr>
            <w:r>
              <w:t xml:space="preserve">0.299</w:t>
            </w:r>
          </w:p>
        </w:tc>
        <w:tc>
          <w:p>
            <w:pPr>
              <w:pStyle w:val="Compact"/>
              <w:jc w:val="right"/>
            </w:pPr>
            <w:r>
              <w:t xml:space="preserve">2.580</w:t>
            </w:r>
          </w:p>
        </w:tc>
        <w:tc>
          <w:p>
            <w:pPr>
              <w:pStyle w:val="Compact"/>
              <w:jc w:val="right"/>
            </w:pPr>
            <w:r>
              <w:t xml:space="preserve">.010</w:t>
            </w:r>
          </w:p>
        </w:tc>
      </w:tr>
    </w:tbl>
    <w:p>
      <w:pPr>
        <w:pStyle w:val="Textkrper"/>
      </w:pPr>
      <w:r>
        <w:t xml:space="preserve">Appendix 1: Growth curve model fixed effects</w:t>
      </w:r>
    </w:p>
    <w:p>
      <w:pPr>
        <w:pStyle w:val="berschrift2"/>
      </w:pPr>
      <w:bookmarkStart w:id="31" w:name="random-effects"/>
      <w:r>
        <w:t xml:space="preserve">Random effects</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Correlations</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 </w:t>
            </w:r>
          </w:p>
        </w:tc>
      </w:tr>
      <w:tr>
        <w:tc>
          <w:p>
            <w:pPr>
              <w:pStyle w:val="Compact"/>
              <w:jc w:val="left"/>
            </w:pPr>
            <w:r>
              <w:t xml:space="preserve">Participant</w:t>
            </w:r>
          </w:p>
        </w:tc>
        <w:tc>
          <w:p>
            <w:pPr>
              <w:pStyle w:val="Compact"/>
              <w:jc w:val="left"/>
            </w:pPr>
            <w:r>
              <w:t xml:space="preserve">Intercept</w:t>
            </w:r>
          </w:p>
        </w:tc>
        <w:tc>
          <w:p>
            <w:pPr>
              <w:pStyle w:val="Compact"/>
              <w:jc w:val="right"/>
            </w:pPr>
            <w:r>
              <w:t xml:space="preserve">0.869</w:t>
            </w:r>
          </w:p>
        </w:tc>
        <w:tc>
          <w:p>
            <w:pPr>
              <w:pStyle w:val="Compact"/>
              <w:jc w:val="right"/>
            </w:pPr>
            <w:r>
              <w:t xml:space="preserve">0.932</w:t>
            </w:r>
          </w:p>
        </w:tc>
        <w:tc>
          <w:p>
            <w:pPr>
              <w:pStyle w:val="Compact"/>
              <w:jc w:val="right"/>
            </w:pPr>
            <w:r>
              <w:t xml:space="preserve">1.00</w:t>
            </w: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Syllable structure</w:t>
            </w:r>
          </w:p>
        </w:tc>
        <w:tc>
          <w:p>
            <w:pPr>
              <w:pStyle w:val="Compact"/>
              <w:jc w:val="right"/>
            </w:pPr>
            <w:r>
              <w:t xml:space="preserve">0.179</w:t>
            </w:r>
          </w:p>
        </w:tc>
        <w:tc>
          <w:p>
            <w:pPr>
              <w:pStyle w:val="Compact"/>
              <w:jc w:val="right"/>
            </w:pPr>
            <w:r>
              <w:t xml:space="preserve">0.423</w:t>
            </w:r>
          </w:p>
        </w:tc>
        <w:tc>
          <w:p>
            <w:pPr>
              <w:pStyle w:val="Compact"/>
              <w:jc w:val="right"/>
            </w:pPr>
            <w:r>
              <w:t xml:space="preserve">−.14</w:t>
            </w:r>
          </w:p>
        </w:tc>
        <w:tc>
          <w:p>
            <w:pPr>
              <w:pStyle w:val="Compact"/>
              <w:jc w:val="right"/>
            </w:pPr>
            <w:r>
              <w:t xml:space="preserve">1.00</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Lexical stress</w:t>
            </w:r>
          </w:p>
        </w:tc>
        <w:tc>
          <w:p>
            <w:pPr>
              <w:pStyle w:val="Compact"/>
              <w:jc w:val="right"/>
            </w:pPr>
            <w:r>
              <w:t xml:space="preserve">0.666</w:t>
            </w:r>
          </w:p>
        </w:tc>
        <w:tc>
          <w:p>
            <w:pPr>
              <w:pStyle w:val="Compact"/>
              <w:jc w:val="right"/>
            </w:pPr>
            <w:r>
              <w:t xml:space="preserve">0.816</w:t>
            </w:r>
          </w:p>
        </w:tc>
        <w:tc>
          <w:p>
            <w:pPr>
              <w:pStyle w:val="Compact"/>
              <w:jc w:val="right"/>
            </w:pPr>
            <w:r>
              <w:t xml:space="preserve">−.01</w:t>
            </w:r>
          </w:p>
        </w:tc>
        <w:tc>
          <w:p>
            <w:pPr>
              <w:pStyle w:val="Compact"/>
              <w:jc w:val="right"/>
            </w:pPr>
            <w:r>
              <w:t xml:space="preserve">.21</w:t>
            </w:r>
          </w:p>
        </w:tc>
        <w:tc>
          <w:p>
            <w:pPr>
              <w:pStyle w:val="Compact"/>
              <w:jc w:val="right"/>
            </w:pPr>
            <w:r>
              <w:t xml:space="preserve">1.00</w:t>
            </w:r>
          </w:p>
        </w:tc>
        <w:tc>
          <w:p>
            <w:pPr>
              <w:pStyle w:val="Compact"/>
            </w:pP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1</w:t>
            </w:r>
          </w:p>
        </w:tc>
        <w:tc>
          <w:p>
            <w:pPr>
              <w:pStyle w:val="Compact"/>
              <w:jc w:val="right"/>
            </w:pPr>
            <w:r>
              <w:t xml:space="preserve">9.495</w:t>
            </w:r>
          </w:p>
        </w:tc>
        <w:tc>
          <w:p>
            <w:pPr>
              <w:pStyle w:val="Compact"/>
              <w:jc w:val="right"/>
            </w:pPr>
            <w:r>
              <w:t xml:space="preserve">3.081</w:t>
            </w:r>
          </w:p>
        </w:tc>
        <w:tc>
          <w:p>
            <w:pPr>
              <w:pStyle w:val="Compact"/>
              <w:jc w:val="right"/>
            </w:pPr>
            <w:r>
              <w:t xml:space="preserve">.42</w:t>
            </w:r>
          </w:p>
        </w:tc>
        <w:tc>
          <w:p>
            <w:pPr>
              <w:pStyle w:val="Compact"/>
              <w:jc w:val="right"/>
            </w:pPr>
            <w:r>
              <w:t xml:space="preserve">−.14</w:t>
            </w:r>
          </w:p>
        </w:tc>
        <w:tc>
          <w:p>
            <w:pPr>
              <w:pStyle w:val="Compact"/>
              <w:jc w:val="right"/>
            </w:pPr>
            <w:r>
              <w:t xml:space="preserve">.06</w:t>
            </w:r>
          </w:p>
        </w:tc>
        <w:tc>
          <w:p>
            <w:pPr>
              <w:pStyle w:val="Compact"/>
              <w:jc w:val="right"/>
            </w:pPr>
            <w:r>
              <w:t xml:space="preserve">1.00</w:t>
            </w: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2</w:t>
            </w:r>
          </w:p>
        </w:tc>
        <w:tc>
          <w:p>
            <w:pPr>
              <w:pStyle w:val="Compact"/>
              <w:jc w:val="right"/>
            </w:pPr>
            <w:r>
              <w:t xml:space="preserve">1.806</w:t>
            </w:r>
          </w:p>
        </w:tc>
        <w:tc>
          <w:p>
            <w:pPr>
              <w:pStyle w:val="Compact"/>
              <w:jc w:val="right"/>
            </w:pPr>
            <w:r>
              <w:t xml:space="preserve">1.344</w:t>
            </w:r>
          </w:p>
        </w:tc>
        <w:tc>
          <w:p>
            <w:pPr>
              <w:pStyle w:val="Compact"/>
              <w:jc w:val="right"/>
            </w:pPr>
            <w:r>
              <w:t xml:space="preserve">−.06</w:t>
            </w:r>
          </w:p>
        </w:tc>
        <w:tc>
          <w:p>
            <w:pPr>
              <w:pStyle w:val="Compact"/>
              <w:jc w:val="right"/>
            </w:pPr>
            <w:r>
              <w:t xml:space="preserve">.18</w:t>
            </w:r>
          </w:p>
        </w:tc>
        <w:tc>
          <w:p>
            <w:pPr>
              <w:pStyle w:val="Compact"/>
              <w:jc w:val="right"/>
            </w:pPr>
            <w:r>
              <w:t xml:space="preserve">.08</w:t>
            </w:r>
          </w:p>
        </w:tc>
        <w:tc>
          <w:p>
            <w:pPr>
              <w:pStyle w:val="Compact"/>
              <w:jc w:val="right"/>
            </w:pPr>
            <w:r>
              <w:t xml:space="preserve">.37</w:t>
            </w:r>
          </w:p>
        </w:tc>
        <w:tc>
          <w:p>
            <w:pPr>
              <w:pStyle w:val="Compact"/>
              <w:jc w:val="center"/>
            </w:pPr>
            <w:r>
              <w:t xml:space="preserve">1.00</w:t>
            </w:r>
          </w:p>
        </w:tc>
        <w:tc>
          <w:p>
            <w:pPr>
              <w:pStyle w:val="Compact"/>
            </w:pPr>
          </w:p>
        </w:tc>
      </w:tr>
      <w:tr>
        <w:tc>
          <w:p>
            <w:pPr>
              <w:pStyle w:val="Compact"/>
            </w:pPr>
          </w:p>
        </w:tc>
        <w:tc>
          <w:p>
            <w:pPr>
              <w:pStyle w:val="Compact"/>
              <w:jc w:val="left"/>
            </w:pPr>
            <w:r>
              <w:t xml:space="preserve">Time</w:t>
            </w:r>
            <w:r>
              <w:rPr>
                <w:vertAlign w:val="superscript"/>
              </w:rPr>
              <w:t xml:space="preserve">3</w:t>
            </w:r>
          </w:p>
        </w:tc>
        <w:tc>
          <w:p>
            <w:pPr>
              <w:pStyle w:val="Compact"/>
              <w:jc w:val="right"/>
            </w:pPr>
            <w:r>
              <w:t xml:space="preserve">0.933</w:t>
            </w:r>
          </w:p>
        </w:tc>
        <w:tc>
          <w:p>
            <w:pPr>
              <w:pStyle w:val="Compact"/>
              <w:jc w:val="right"/>
            </w:pPr>
            <w:r>
              <w:t xml:space="preserve">0.966</w:t>
            </w:r>
          </w:p>
        </w:tc>
        <w:tc>
          <w:p>
            <w:pPr>
              <w:pStyle w:val="Compact"/>
              <w:jc w:val="right"/>
            </w:pPr>
            <w:r>
              <w:t xml:space="preserve">−.35</w:t>
            </w:r>
          </w:p>
        </w:tc>
        <w:tc>
          <w:p>
            <w:pPr>
              <w:pStyle w:val="Compact"/>
              <w:jc w:val="right"/>
            </w:pPr>
            <w:r>
              <w:t xml:space="preserve">.01</w:t>
            </w:r>
          </w:p>
        </w:tc>
        <w:tc>
          <w:p>
            <w:pPr>
              <w:pStyle w:val="Compact"/>
              <w:jc w:val="right"/>
            </w:pPr>
            <w:r>
              <w:t xml:space="preserve">−.26</w:t>
            </w:r>
          </w:p>
        </w:tc>
        <w:tc>
          <w:p>
            <w:pPr>
              <w:pStyle w:val="Compact"/>
              <w:jc w:val="right"/>
            </w:pPr>
            <w:r>
              <w:t xml:space="preserve">−.79</w:t>
            </w:r>
          </w:p>
        </w:tc>
        <w:tc>
          <w:p>
            <w:pPr>
              <w:pStyle w:val="Compact"/>
              <w:jc w:val="center"/>
            </w:pPr>
            <w:r>
              <w:t xml:space="preserve">−.16</w:t>
            </w:r>
          </w:p>
        </w:tc>
        <w:tc>
          <w:p>
            <w:pPr>
              <w:pStyle w:val="Compact"/>
              <w:jc w:val="center"/>
            </w:pPr>
            <w:r>
              <w:t xml:space="preserve">1.00</w:t>
            </w:r>
          </w:p>
        </w:tc>
      </w:tr>
      <w:tr>
        <w:tc>
          <w:p>
            <w:pPr>
              <w:pStyle w:val="Compact"/>
              <w:jc w:val="left"/>
            </w:pPr>
            <w:r>
              <w:t xml:space="preserve">Item</w:t>
            </w:r>
          </w:p>
        </w:tc>
        <w:tc>
          <w:p>
            <w:pPr>
              <w:pStyle w:val="Compact"/>
              <w:jc w:val="left"/>
            </w:pPr>
            <w:r>
              <w:t xml:space="preserve">Intercept</w:t>
            </w:r>
          </w:p>
        </w:tc>
        <w:tc>
          <w:p>
            <w:pPr>
              <w:pStyle w:val="Compact"/>
              <w:jc w:val="right"/>
            </w:pPr>
            <w:r>
              <w:t xml:space="preserve">0.229</w:t>
            </w:r>
          </w:p>
        </w:tc>
        <w:tc>
          <w:p>
            <w:pPr>
              <w:pStyle w:val="Compact"/>
              <w:jc w:val="right"/>
            </w:pPr>
            <w:r>
              <w:t xml:space="preserve">0.479</w:t>
            </w:r>
          </w:p>
        </w:tc>
        <w:tc>
          <w:p>
            <w:pPr>
              <w:pStyle w:val="Compact"/>
              <w:jc w:val="right"/>
            </w:pPr>
            <w:r>
              <w:t xml:space="preserve">1.00</w:t>
            </w: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1</w:t>
            </w:r>
          </w:p>
        </w:tc>
        <w:tc>
          <w:p>
            <w:pPr>
              <w:pStyle w:val="Compact"/>
              <w:jc w:val="right"/>
            </w:pPr>
            <w:r>
              <w:t xml:space="preserve">3.911</w:t>
            </w:r>
          </w:p>
        </w:tc>
        <w:tc>
          <w:p>
            <w:pPr>
              <w:pStyle w:val="Compact"/>
              <w:jc w:val="right"/>
            </w:pPr>
            <w:r>
              <w:t xml:space="preserve">1.978</w:t>
            </w:r>
          </w:p>
        </w:tc>
        <w:tc>
          <w:p>
            <w:pPr>
              <w:pStyle w:val="Compact"/>
              <w:jc w:val="right"/>
            </w:pPr>
            <w:r>
              <w:t xml:space="preserve">.21</w:t>
            </w:r>
          </w:p>
        </w:tc>
        <w:tc>
          <w:p>
            <w:pPr>
              <w:pStyle w:val="Compact"/>
            </w:pPr>
          </w:p>
        </w:tc>
        <w:tc>
          <w:p>
            <w:pPr>
              <w:pStyle w:val="Compact"/>
            </w:pPr>
          </w:p>
        </w:tc>
        <w:tc>
          <w:p>
            <w:pPr>
              <w:pStyle w:val="Compact"/>
              <w:jc w:val="right"/>
            </w:pPr>
            <w:r>
              <w:t xml:space="preserve">1.00</w:t>
            </w: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2</w:t>
            </w:r>
          </w:p>
        </w:tc>
        <w:tc>
          <w:p>
            <w:pPr>
              <w:pStyle w:val="Compact"/>
              <w:jc w:val="right"/>
            </w:pPr>
            <w:r>
              <w:t xml:space="preserve">1.363</w:t>
            </w:r>
          </w:p>
        </w:tc>
        <w:tc>
          <w:p>
            <w:pPr>
              <w:pStyle w:val="Compact"/>
              <w:jc w:val="right"/>
            </w:pPr>
            <w:r>
              <w:t xml:space="preserve">1.168</w:t>
            </w:r>
          </w:p>
        </w:tc>
        <w:tc>
          <w:p>
            <w:pPr>
              <w:pStyle w:val="Compact"/>
              <w:jc w:val="right"/>
            </w:pPr>
            <w:r>
              <w:t xml:space="preserve">−.75</w:t>
            </w:r>
          </w:p>
        </w:tc>
        <w:tc>
          <w:p>
            <w:pPr>
              <w:pStyle w:val="Compact"/>
            </w:pPr>
          </w:p>
        </w:tc>
        <w:tc>
          <w:p>
            <w:pPr>
              <w:pStyle w:val="Compact"/>
            </w:pPr>
          </w:p>
        </w:tc>
        <w:tc>
          <w:p>
            <w:pPr>
              <w:pStyle w:val="Compact"/>
              <w:jc w:val="right"/>
            </w:pPr>
            <w:r>
              <w:t xml:space="preserve">−.43</w:t>
            </w:r>
          </w:p>
        </w:tc>
        <w:tc>
          <w:p>
            <w:pPr>
              <w:pStyle w:val="Compact"/>
              <w:jc w:val="center"/>
            </w:pPr>
            <w:r>
              <w:t xml:space="preserve">1.00</w:t>
            </w:r>
          </w:p>
        </w:tc>
        <w:tc>
          <w:p>
            <w:pPr>
              <w:pStyle w:val="Compact"/>
            </w:pPr>
          </w:p>
        </w:tc>
      </w:tr>
      <w:tr>
        <w:tc>
          <w:p>
            <w:pPr>
              <w:pStyle w:val="Compact"/>
            </w:pPr>
          </w:p>
        </w:tc>
        <w:tc>
          <w:p>
            <w:pPr>
              <w:pStyle w:val="Compact"/>
              <w:jc w:val="left"/>
            </w:pPr>
            <w:r>
              <w:t xml:space="preserve">Time</w:t>
            </w:r>
            <w:r>
              <w:rPr>
                <w:vertAlign w:val="superscript"/>
              </w:rPr>
              <w:t xml:space="preserve">3</w:t>
            </w:r>
          </w:p>
        </w:tc>
        <w:tc>
          <w:p>
            <w:pPr>
              <w:pStyle w:val="Compact"/>
              <w:jc w:val="right"/>
            </w:pPr>
            <w:r>
              <w:t xml:space="preserve">0.402</w:t>
            </w:r>
          </w:p>
        </w:tc>
        <w:tc>
          <w:p>
            <w:pPr>
              <w:pStyle w:val="Compact"/>
              <w:jc w:val="right"/>
            </w:pPr>
            <w:r>
              <w:t xml:space="preserve">0.634</w:t>
            </w:r>
          </w:p>
        </w:tc>
        <w:tc>
          <w:p>
            <w:pPr>
              <w:pStyle w:val="Compact"/>
              <w:jc w:val="right"/>
            </w:pPr>
            <w:r>
              <w:t xml:space="preserve">.27</w:t>
            </w:r>
          </w:p>
        </w:tc>
        <w:tc>
          <w:p>
            <w:pPr>
              <w:pStyle w:val="Compact"/>
            </w:pPr>
          </w:p>
        </w:tc>
        <w:tc>
          <w:p>
            <w:pPr>
              <w:pStyle w:val="Compact"/>
            </w:pPr>
          </w:p>
        </w:tc>
        <w:tc>
          <w:p>
            <w:pPr>
              <w:pStyle w:val="Compact"/>
              <w:jc w:val="right"/>
            </w:pPr>
            <w:r>
              <w:t xml:space="preserve">−.86</w:t>
            </w:r>
          </w:p>
        </w:tc>
        <w:tc>
          <w:p>
            <w:pPr>
              <w:pStyle w:val="Compact"/>
              <w:jc w:val="center"/>
            </w:pPr>
            <w:r>
              <w:t xml:space="preserve">−.08</w:t>
            </w:r>
          </w:p>
        </w:tc>
        <w:tc>
          <w:p>
            <w:pPr>
              <w:pStyle w:val="Compact"/>
              <w:jc w:val="center"/>
            </w:pPr>
            <w:r>
              <w:t xml:space="preserve">1.00</w:t>
            </w:r>
          </w:p>
        </w:tc>
      </w:tr>
      <w:tr>
        <w:tc>
          <w:p>
            <w:pPr>
              <w:pStyle w:val="Compact"/>
              <w:jc w:val="left"/>
            </w:pPr>
            <w:r>
              <w:t xml:space="preserve">Residual</w:t>
            </w:r>
          </w:p>
        </w:tc>
        <w:tc>
          <w:p>
            <w:pPr>
              <w:pStyle w:val="Compact"/>
            </w:pPr>
          </w:p>
        </w:tc>
        <w:tc>
          <w:p>
            <w:pPr>
              <w:pStyle w:val="Compact"/>
              <w:jc w:val="right"/>
            </w:pPr>
            <w:r>
              <w:t xml:space="preserve">13.484</w:t>
            </w:r>
          </w:p>
        </w:tc>
        <w:tc>
          <w:p>
            <w:pPr>
              <w:pStyle w:val="Compact"/>
              <w:jc w:val="right"/>
            </w:pPr>
            <w:r>
              <w:t xml:space="preserve">3.672</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extkrper"/>
      </w:pPr>
      <w:r>
        <w:t xml:space="preserve">Appendix 2: Growth curve model random effects</w:t>
      </w:r>
    </w:p>
    <w:p>
      <w:pPr>
        <w:pStyle w:val="berschrift2"/>
      </w:pPr>
      <w:bookmarkStart w:id="32" w:name="pairwise-comparison"/>
      <w:r>
        <w:t xml:space="preserve">Pairwise comparison</w:t>
      </w:r>
      <w:bookmarkEnd w:id="32"/>
    </w:p>
    <w:p>
      <w:pPr>
        <w:pStyle w:val="berschrift1"/>
      </w:pPr>
      <w:bookmarkStart w:id="33" w:name="statistical-analysis"/>
      <w:r>
        <w:t xml:space="preserve">Statistical Analysis</w:t>
      </w:r>
      <w:bookmarkEnd w:id="33"/>
    </w:p>
    <w:p>
      <w:pPr>
        <w:pStyle w:val="Heading23"/>
      </w:pPr>
      <w:bookmarkStart w:id="34" w:name="section-2"/>
      <w:bookmarkEnd w:id="34"/>
    </w:p>
    <w:p>
      <w:pPr>
        <w:pStyle w:val="berschrift1"/>
      </w:pPr>
      <w:bookmarkStart w:id="35" w:name="pairwise-comparisons"/>
      <w:r>
        <w:t xml:space="preserve">Pairwise comparisons</w:t>
      </w:r>
      <w:bookmarkEnd w:id="35"/>
    </w:p>
    <w:p>
      <w:pPr>
        <w:pStyle w:val="berschrift1"/>
      </w:pPr>
      <w:bookmarkStart w:id="36" w:name="copied-from-another"/>
      <w:r>
        <w:t xml:space="preserve">Copied from another</w:t>
      </w:r>
      <w:bookmarkEnd w:id="36"/>
    </w:p>
    <w:p>
      <w:pPr>
        <w:pStyle w:val="berschrift1"/>
      </w:pPr>
      <w:bookmarkStart w:id="37" w:name="report-needs-to-be"/>
      <w:r>
        <w:t xml:space="preserve">report, needs to be</w:t>
      </w:r>
      <w:bookmarkEnd w:id="37"/>
    </w:p>
    <w:p>
      <w:pPr>
        <w:pStyle w:val="berschrift1"/>
      </w:pPr>
      <w:bookmarkStart w:id="38" w:name="adapted"/>
      <w:r>
        <w:t xml:space="preserve">adapted</w:t>
      </w:r>
      <w:bookmarkEnd w:id="38"/>
    </w:p>
    <w:p>
      <w:pPr>
        <w:pStyle w:val="Heading23"/>
      </w:pPr>
      <w:bookmarkStart w:id="39" w:name="section-3"/>
      <w:bookmarkEnd w:id="39"/>
    </w:p>
    <w:p>
      <w:pPr>
        <w:pStyle w:val="FirstParagraph"/>
      </w:pPr>
      <w:r>
        <w:t xml:space="preserve">Example write up (must be rewritten)</w:t>
      </w:r>
    </w:p>
    <w:p>
      <w:pPr>
        <w:pStyle w:val="Textkrper"/>
      </w:pPr>
      <w:r>
        <w:t xml:space="preserve">(Reporting rows from final model)</w:t>
      </w:r>
    </w:p>
    <w:p>
      <w:pPr>
        <w:pStyle w:val="Textkrper"/>
      </w:pPr>
      <w:r>
        <w:t xml:space="preserve">Figure 1 plots the model estimates from the GCA, and the full model summary is</w:t>
      </w:r>
      <w:r>
        <w:t xml:space="preserve"> </w:t>
      </w:r>
      <w:r>
        <w:t xml:space="preserve">available in Appendices 1 and 2.</w:t>
      </w:r>
      <w:r>
        <w:t xml:space="preserve"> </w:t>
      </w:r>
      <w:r>
        <w:t xml:space="preserve">We report the results for the M group and then provide comparisons with and</w:t>
      </w:r>
      <w:r>
        <w:t xml:space="preserve"> </w:t>
      </w:r>
      <w:r>
        <w:t xml:space="preserve">between the learner groups.</w:t>
      </w:r>
      <w:r>
        <w:t xml:space="preserve"> </w:t>
      </w:r>
      <w:r>
        <w:t xml:space="preserve">The model intercept estimates the log odds of M fixating on the target,</w:t>
      </w:r>
      <w:r>
        <w:t xml:space="preserve"> </w:t>
      </w:r>
      <w:r>
        <w:t xml:space="preserve">averaging over the time course, lexical stress, and syllable structure, at the</w:t>
      </w:r>
      <w:r>
        <w:t xml:space="preserve"> </w:t>
      </w:r>
      <w:r>
        <w:t xml:space="preserve">mean working memory (XXX).</w:t>
      </w:r>
      <w:r>
        <w:t xml:space="preserve"> </w:t>
      </w:r>
      <w:r>
        <w:t xml:space="preserve">The log odds were</w:t>
      </w:r>
      <w:r>
        <w:t xml:space="preserve"> </w:t>
      </w:r>
      <w:r>
        <w:rPr>
          <w:i/>
        </w:rPr>
        <w:t xml:space="preserve">γ</w:t>
      </w:r>
      <w:r>
        <w:rPr>
          <w:vertAlign w:val="subscript"/>
        </w:rPr>
        <w:t xml:space="preserve">00</w:t>
      </w:r>
      <w:r>
        <w:t xml:space="preserve"> = 1.18</w:t>
      </w:r>
      <w:r>
        <w:t xml:space="preserve"> </w:t>
      </w:r>
      <w:r>
        <w:t xml:space="preserve">(proportion: .76).</w:t>
      </w:r>
      <w:r>
        <w:t xml:space="preserve"> </w:t>
      </w:r>
      <w:r>
        <w:t xml:space="preserve">The linear, quadratic, and cubic polynomial time terms captured the sigmoid</w:t>
      </w:r>
      <w:r>
        <w:t xml:space="preserve"> </w:t>
      </w:r>
      <w:r>
        <w:t xml:space="preserve">shape of the time course and were retained in the model</w:t>
      </w:r>
      <w:r>
        <w:t xml:space="preserve"> </w:t>
      </w:r>
      <w:r>
        <w:t xml:space="preserve">(</w:t>
      </w:r>
      <w:r>
        <w:t xml:space="preserve">γ</w:t>
      </w:r>
      <w:r>
        <w:rPr>
          <w:vertAlign w:val="subscript"/>
        </w:rPr>
        <w:t xml:space="preserve">10</w:t>
      </w:r>
      <w:r>
        <w:t xml:space="preserve"> = 5.421; SE = 0.746;</w:t>
      </w:r>
      <w:r>
        <w:t xml:space="preserve"> </w:t>
      </w:r>
      <w:r>
        <w:rPr>
          <w:i/>
        </w:rPr>
        <w:t xml:space="preserve">t</w:t>
      </w:r>
      <w:r>
        <w:t xml:space="preserve"> = 7.262;</w:t>
      </w:r>
      <w:r>
        <w:t xml:space="preserve"> </w:t>
      </w:r>
      <w:r>
        <w:rPr>
          <w:i/>
        </w:rPr>
        <w:t xml:space="preserve">p</w:t>
      </w:r>
      <w:r>
        <w:t xml:space="preserve"> = .001;</w:t>
      </w:r>
      <w:r>
        <w:t xml:space="preserve"> </w:t>
      </w:r>
      <w:r>
        <w:t xml:space="preserve">γ</w:t>
      </w:r>
      <w:r>
        <w:rPr>
          <w:vertAlign w:val="subscript"/>
        </w:rPr>
        <w:t xml:space="preserve">20</w:t>
      </w:r>
      <w:r>
        <w:t xml:space="preserve"> = −1.372; SE = 0.396;</w:t>
      </w:r>
      <w:r>
        <w:t xml:space="preserve"> </w:t>
      </w:r>
      <w:r>
        <w:rPr>
          <w:i/>
        </w:rPr>
        <w:t xml:space="preserve">t</w:t>
      </w:r>
      <w:r>
        <w:t xml:space="preserve"> = −3.464;</w:t>
      </w:r>
      <w:r>
        <w:t xml:space="preserve"> </w:t>
      </w:r>
      <w:r>
        <w:rPr>
          <w:i/>
        </w:rPr>
        <w:t xml:space="preserve">p</w:t>
      </w:r>
      <w:r>
        <w:t xml:space="preserve"> = .001;</w:t>
      </w:r>
      <w:r>
        <w:t xml:space="preserve"> </w:t>
      </w:r>
      <w:r>
        <w:t xml:space="preserve">γ</w:t>
      </w:r>
      <w:r>
        <w:rPr>
          <w:vertAlign w:val="subscript"/>
        </w:rPr>
        <w:t xml:space="preserve">30</w:t>
      </w:r>
      <w:r>
        <w:t xml:space="preserve"> = −1.677; SE = 0.297;</w:t>
      </w:r>
      <w:r>
        <w:t xml:space="preserve"> </w:t>
      </w:r>
      <w:r>
        <w:rPr>
          <w:i/>
        </w:rPr>
        <w:t xml:space="preserve">t</w:t>
      </w:r>
      <w:r>
        <w:t xml:space="preserve"> = −5.644;</w:t>
      </w:r>
      <w:r>
        <w:t xml:space="preserve"> </w:t>
      </w:r>
      <w:r>
        <w:rPr>
          <w:i/>
        </w:rPr>
        <w:t xml:space="preserve">p</w:t>
      </w:r>
      <w:r>
        <w:t xml:space="preserve"> = .001).</w:t>
      </w:r>
    </w:p>
    <w:p>
      <w:pPr>
        <w:pStyle w:val="Textkrper"/>
      </w:pPr>
      <w:r>
        <w:t xml:space="preserve">(Reporting nested model comparisons)</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2020-01-07T09:56:17Z</dcterms:created>
  <dcterms:modified xsi:type="dcterms:W3CDTF">2020-01-07T09:56:17Z</dcterms:modified>
</cp:coreProperties>
</file>