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ff" w:space="0" w:sz="24" w:val="single"/>
          <w:left w:color="0000ff" w:space="0" w:sz="24" w:val="single"/>
          <w:bottom w:color="0000ff" w:space="0" w:sz="24" w:val="single"/>
          <w:right w:color="0000ff" w:space="0" w:sz="24" w:val="single"/>
        </w:pBdr>
        <w:shd w:fill="000000" w:val="clear"/>
        <w:spacing w:after="240" w:before="240" w:lineRule="auto"/>
        <w:rPr>
          <w:b w:val="1"/>
          <w:color w:val="ffff00"/>
          <w:sz w:val="46"/>
          <w:szCs w:val="46"/>
        </w:rPr>
      </w:pPr>
      <w:r w:rsidDel="00000000" w:rsidR="00000000" w:rsidRPr="00000000">
        <w:rPr>
          <w:b w:val="1"/>
          <w:color w:val="ffff00"/>
          <w:sz w:val="46"/>
          <w:szCs w:val="46"/>
          <w:rtl w:val="0"/>
        </w:rPr>
        <w:t xml:space="preserve">Prompt </w:t>
      </w:r>
    </w:p>
    <w:p w:rsidR="00000000" w:rsidDel="00000000" w:rsidP="00000000" w:rsidRDefault="00000000" w:rsidRPr="00000000" w14:paraId="00000002">
      <w:pPr>
        <w:pBdr>
          <w:top w:color="0000ff" w:space="0" w:sz="24" w:val="single"/>
          <w:left w:color="0000ff" w:space="0" w:sz="24" w:val="single"/>
          <w:bottom w:color="0000ff" w:space="0" w:sz="24" w:val="single"/>
          <w:right w:color="0000ff" w:space="0" w:sz="24" w:val="single"/>
        </w:pBdr>
        <w:shd w:fill="000000" w:val="clear"/>
        <w:spacing w:after="240" w:before="240" w:lineRule="auto"/>
        <w:jc w:val="both"/>
        <w:rPr/>
      </w:pPr>
      <w:r w:rsidDel="00000000" w:rsidR="00000000" w:rsidRPr="00000000">
        <w:rPr>
          <w:rFonts w:ascii="Roboto" w:cs="Roboto" w:eastAsia="Roboto" w:hAnsi="Roboto"/>
          <w:color w:val="faf9f5"/>
          <w:sz w:val="23"/>
          <w:szCs w:val="23"/>
          <w:shd w:fill="141413" w:val="clear"/>
          <w:rtl w:val="0"/>
        </w:rPr>
        <w:t xml:space="preserve">Toma como referencia el documento Requerimientos para aplicación de quizzes de Testing ISTQB y genera todos los casos de uso posibles en formato de tabla con las siguientes columnas: IDCasoUso, Titulo Caso de Uso, Descripción, Tipo, IDRequerimiento. Para las columnas que no se tenga certeza de su valor, infiere un resultado posible. La columna IDRequerimiento debe indicar a que ID de Requerimiento pertenece el caso de uso. La columna Tipo debe indicar si es Funcional o No Funcional. El total de la suma de los caso de uso tanto funcionales como no funcionales no debe de exceder de 15. Y debe existir un caso de uso como minimo para cada requerimiento.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pjtmsj9a5cu2" w:id="0"/>
      <w:bookmarkEnd w:id="0"/>
      <w:r w:rsidDel="00000000" w:rsidR="00000000" w:rsidRPr="00000000">
        <w:rPr>
          <w:b w:val="1"/>
          <w:sz w:val="46"/>
          <w:szCs w:val="46"/>
          <w:rtl w:val="0"/>
        </w:rPr>
        <w:t xml:space="preserve">Casos de Uso - Aplicación de Quizzes ISTQB</w:t>
      </w:r>
    </w:p>
    <w:tbl>
      <w:tblPr>
        <w:tblStyle w:val="Table1"/>
        <w:tblW w:w="13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210"/>
        <w:gridCol w:w="5325"/>
        <w:gridCol w:w="1425"/>
        <w:gridCol w:w="2130"/>
        <w:tblGridChange w:id="0">
          <w:tblGrid>
            <w:gridCol w:w="1665"/>
            <w:gridCol w:w="3210"/>
            <w:gridCol w:w="5325"/>
            <w:gridCol w:w="1425"/>
            <w:gridCol w:w="213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IDCasoUso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Título Caso de 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Tipo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IDRequerimiento</w:t>
            </w:r>
            <w:r w:rsidDel="00000000" w:rsidR="00000000" w:rsidRPr="00000000">
              <w:rPr>
                <w:rtl w:val="0"/>
              </w:rPr>
            </w:r>
          </w:p>
        </w:tc>
      </w:tr>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CU01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Crear nuevo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El usuario crea un nuevo quiz seleccionando parámetros como tema, cantidad de preguntas y nivel de dificultad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RF01, RF03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CU02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Gestionar banco de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El administrador puede visualizar, añadir, editar y eliminar preguntas del banco de preguntas clasificadas por temas del ISTQB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RF02</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CU03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Personalizar configuración de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El usuario puede personalizar su quiz seleccionando cantidad de preguntas, nivel de dificultad y temas específicos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RF03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CU04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Exportar quiz a formato 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El usuario exporta un quiz generado a formato PDF para uso offline o impresión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RF04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CU05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Visualizar estadísticas de rendimiento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El usuario puede ver estadísticas detalladas sobre su rendimiento en los quizzes completados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RF05</w:t>
            </w:r>
          </w:p>
        </w:tc>
      </w:tr>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CU06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Utilizar modo de estudio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El usuario realiza un quiz en modo estudio donde recibe retroalimentación inmediata después de cada pregunta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RF06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CU07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Realizar simulación de examen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El usuario completa un quiz en modo examen con tiempo limitado y sin retroalimentación hasta finalizar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RF07</w:t>
            </w:r>
          </w:p>
        </w:tc>
      </w:tr>
      <w:tr>
        <w:trPr>
          <w:cantSplit w:val="0"/>
          <w:trHeight w:val="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CU08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Registrar nuevo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Un visitante se registra en el sistema proporcionando información básica para crear una cuenta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RF08</w:t>
            </w:r>
          </w:p>
        </w:tc>
      </w:tr>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CU09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Iniciar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Un usuario registrado inicia sesión en el sistema utilizando sus credenciales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RF08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CU10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Acceder desde diferentes navegadores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El usuario accede y utiliza la aplicación desde diferentes navegadores web como Chrome, Firefox, Safari o Edge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No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RNF01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CU11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Responder a acciones del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El sistema responde a las acciones del usuario en menos de 2 segundos bajo condiciones normales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No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RNF02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CU12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Acceder desde dispositivos móviles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El usuario utiliza la aplicación desde dispositivos con diferentes tamaños de pantalla (desktop, tablet, móvil)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No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RNF03</w:t>
            </w:r>
          </w:p>
        </w:tc>
      </w:tr>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CU13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Mantener datos seguros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El sistema protege la información sensible del usuario mediante técnicas de cifrado y autenticación segura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No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RNF04</w:t>
            </w:r>
          </w:p>
        </w:tc>
      </w:tr>
      <w:tr>
        <w:trPr>
          <w:cantSplit w:val="0"/>
          <w:trHeight w:val="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CU14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Utilizar aplicación con alto tráfico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El sistema mantiene un rendimiento óptimo incluso cuando hay hasta 1000 usuarios concurrentes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No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RNF06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CU15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Navegar intuitivamente por la interfaz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El usuario navega por la aplicación sin necesidad de capacitación previa gracias a una interfaz intuitiva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No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RNF07</w:t>
            </w:r>
          </w:p>
        </w:tc>
      </w:tr>
    </w:tbl>
    <w:p w:rsidR="00000000" w:rsidDel="00000000" w:rsidP="00000000" w:rsidRDefault="00000000" w:rsidRPr="00000000" w14:paraId="00000055">
      <w:pPr>
        <w:spacing w:after="240" w:before="240" w:lineRule="auto"/>
        <w:rPr/>
      </w:pPr>
      <w:r w:rsidDel="00000000" w:rsidR="00000000" w:rsidRPr="00000000">
        <w:rPr>
          <w:rtl w:val="0"/>
        </w:rPr>
        <w:t xml:space="preserve">He generado 15 casos de uso para la aplicación de quizzes ISTQB, basados en los requerimientos funcionales y no funcionales que definimos anteriormente. Cada requerimiento tiene al menos un caso de uso asociado.</w:t>
      </w:r>
    </w:p>
    <w:p w:rsidR="00000000" w:rsidDel="00000000" w:rsidP="00000000" w:rsidRDefault="00000000" w:rsidRPr="00000000" w14:paraId="00000056">
      <w:pPr>
        <w:spacing w:after="240" w:before="240" w:lineRule="auto"/>
        <w:rPr/>
      </w:pPr>
      <w:r w:rsidDel="00000000" w:rsidR="00000000" w:rsidRPr="00000000">
        <w:rPr>
          <w:rtl w:val="0"/>
        </w:rPr>
        <w:t xml:space="preserve">Los casos de uso se dividen en:</w:t>
      </w:r>
    </w:p>
    <w:p w:rsidR="00000000" w:rsidDel="00000000" w:rsidP="00000000" w:rsidRDefault="00000000" w:rsidRPr="00000000" w14:paraId="00000057">
      <w:pPr>
        <w:numPr>
          <w:ilvl w:val="0"/>
          <w:numId w:val="2"/>
        </w:numPr>
        <w:spacing w:after="0" w:afterAutospacing="0" w:before="240" w:lineRule="auto"/>
        <w:ind w:left="720" w:hanging="360"/>
      </w:pPr>
      <w:r w:rsidDel="00000000" w:rsidR="00000000" w:rsidRPr="00000000">
        <w:rPr>
          <w:rtl w:val="0"/>
        </w:rPr>
        <w:t xml:space="preserve">9 casos de uso funcionales (CU01-CU09)</w:t>
      </w:r>
    </w:p>
    <w:p w:rsidR="00000000" w:rsidDel="00000000" w:rsidP="00000000" w:rsidRDefault="00000000" w:rsidRPr="00000000" w14:paraId="00000058">
      <w:pPr>
        <w:numPr>
          <w:ilvl w:val="0"/>
          <w:numId w:val="2"/>
        </w:numPr>
        <w:spacing w:after="240" w:before="0" w:beforeAutospacing="0" w:lineRule="auto"/>
        <w:ind w:left="720" w:hanging="360"/>
      </w:pPr>
      <w:r w:rsidDel="00000000" w:rsidR="00000000" w:rsidRPr="00000000">
        <w:rPr>
          <w:rtl w:val="0"/>
        </w:rPr>
        <w:t xml:space="preserve">6 casos de uso no funcionales (CU10-CU15)</w:t>
      </w:r>
    </w:p>
    <w:p w:rsidR="00000000" w:rsidDel="00000000" w:rsidP="00000000" w:rsidRDefault="00000000" w:rsidRPr="00000000" w14:paraId="00000059">
      <w:pPr>
        <w:spacing w:after="240" w:before="240" w:lineRule="auto"/>
        <w:rPr/>
      </w:pPr>
      <w:r w:rsidDel="00000000" w:rsidR="00000000" w:rsidRPr="00000000">
        <w:rPr>
          <w:rtl w:val="0"/>
        </w:rPr>
        <w:t xml:space="preserve">Algunos puntos importantes:</w:t>
      </w:r>
    </w:p>
    <w:p w:rsidR="00000000" w:rsidDel="00000000" w:rsidP="00000000" w:rsidRDefault="00000000" w:rsidRPr="00000000" w14:paraId="0000005A">
      <w:pPr>
        <w:numPr>
          <w:ilvl w:val="0"/>
          <w:numId w:val="1"/>
        </w:numPr>
        <w:spacing w:after="0" w:afterAutospacing="0" w:before="240" w:lineRule="auto"/>
        <w:ind w:left="720" w:hanging="360"/>
      </w:pPr>
      <w:r w:rsidDel="00000000" w:rsidR="00000000" w:rsidRPr="00000000">
        <w:rPr>
          <w:rtl w:val="0"/>
        </w:rPr>
        <w:t xml:space="preserve">El CU01 cubre tanto el RF01 (Creación de quizzes) como parte del RF03 (Personalización)</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tl w:val="0"/>
        </w:rPr>
        <w:t xml:space="preserve">He incluido casos de uso específicos para cada funcionalidad principal como la creación de quizzes, gestión del banco de preguntas, exportación, estadísticas, modos de estudio/examen y gestión de usuarios</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rtl w:val="0"/>
        </w:rPr>
        <w:t xml:space="preserve">Los casos de uso no funcionales reflejan aspectos como compatibilidad, rendimiento, responsividad, seguridad, escalabilidad y usabilidad</w:t>
      </w:r>
    </w:p>
    <w:p w:rsidR="00000000" w:rsidDel="00000000" w:rsidP="00000000" w:rsidRDefault="00000000" w:rsidRPr="00000000" w14:paraId="0000005D">
      <w:pPr>
        <w:numPr>
          <w:ilvl w:val="0"/>
          <w:numId w:val="1"/>
        </w:numPr>
        <w:spacing w:after="240" w:before="0" w:beforeAutospacing="0" w:lineRule="auto"/>
        <w:ind w:left="720" w:hanging="360"/>
      </w:pPr>
      <w:r w:rsidDel="00000000" w:rsidR="00000000" w:rsidRPr="00000000">
        <w:rPr>
          <w:rtl w:val="0"/>
        </w:rPr>
        <w:t xml:space="preserve">El único requerimiento no funcional que no tiene un caso de uso específico es el RNF05 (Disponibilidad), ya que está implícito en todos los casos de uso (el sistema debe estar disponible para poder utilizarse)</w:t>
      </w:r>
    </w:p>
    <w:p w:rsidR="00000000" w:rsidDel="00000000" w:rsidP="00000000" w:rsidRDefault="00000000" w:rsidRPr="00000000" w14:paraId="0000005E">
      <w:pPr>
        <w:spacing w:after="240" w:before="240" w:lineRule="auto"/>
        <w:rPr/>
      </w:pPr>
      <w:r w:rsidDel="00000000" w:rsidR="00000000" w:rsidRPr="00000000">
        <w:rPr>
          <w:rtl w:val="0"/>
        </w:rPr>
        <w:t xml:space="preserve">Esta lista de casos de uso proporciona una visión clara de cómo los usuarios interactuarán con el sistema y cómo el sistema debe comportarse para cumplir con los requerimientos establecidos.</w:t>
      </w:r>
    </w:p>
    <w:p w:rsidR="00000000" w:rsidDel="00000000" w:rsidP="00000000" w:rsidRDefault="00000000" w:rsidRPr="00000000" w14:paraId="0000005F">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