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7152F" w:rsidRDefault="00D7152F">
      <w:pPr>
        <w:spacing w:before="1600"/>
      </w:pPr>
    </w:p>
    <w:p w14:paraId="7934C944" w14:textId="77777777" w:rsidR="00D7152F" w:rsidRDefault="1DCC9126" w:rsidP="1DCC9126">
      <w:pPr>
        <w:pBdr>
          <w:bottom w:val="single" w:sz="12" w:space="8" w:color="2F6FB0"/>
        </w:pBdr>
        <w:spacing w:after="60"/>
      </w:pPr>
      <w:r w:rsidRPr="1DCC9126">
        <w:rPr>
          <w:b/>
          <w:bCs/>
          <w:color w:val="2F6FB0"/>
        </w:rPr>
        <w:t>KPMG  ·  CVS HEALTH</w:t>
      </w:r>
    </w:p>
    <w:p w14:paraId="4CA5A142" w14:textId="77777777" w:rsidR="00D7152F" w:rsidRDefault="00D13559">
      <w:pPr>
        <w:spacing w:before="40" w:after="40"/>
      </w:pPr>
      <w:r>
        <w:rPr>
          <w:color w:val="666666"/>
        </w:rPr>
        <w:t>Enterprise Observability and Security Data Foundation</w:t>
      </w:r>
    </w:p>
    <w:p w14:paraId="391BC731" w14:textId="77777777" w:rsidR="00D7152F" w:rsidRDefault="00D13559">
      <w:pPr>
        <w:spacing w:before="520"/>
      </w:pPr>
      <w:r>
        <w:rPr>
          <w:b/>
          <w:bCs/>
          <w:color w:val="1F3864"/>
          <w:sz w:val="60"/>
          <w:szCs w:val="60"/>
        </w:rPr>
        <w:t>Workstream D</w:t>
      </w:r>
    </w:p>
    <w:p w14:paraId="622C95F1" w14:textId="77777777" w:rsidR="00D7152F" w:rsidRDefault="00D13559">
      <w:pPr>
        <w:spacing w:before="60"/>
      </w:pPr>
      <w:r>
        <w:rPr>
          <w:b/>
          <w:bCs/>
          <w:color w:val="2E5496"/>
          <w:sz w:val="38"/>
          <w:szCs w:val="38"/>
        </w:rPr>
        <w:t>Observability, Availability &amp; Performance Monitoring Rationalization</w:t>
      </w:r>
    </w:p>
    <w:p w14:paraId="084FA26C" w14:textId="77777777" w:rsidR="00D7152F" w:rsidRDefault="00D13559">
      <w:pPr>
        <w:spacing w:before="40"/>
      </w:pPr>
      <w:r>
        <w:rPr>
          <w:color w:val="2F6FB0"/>
          <w:sz w:val="34"/>
          <w:szCs w:val="34"/>
        </w:rPr>
        <w:t>Detailed Methodology</w:t>
      </w:r>
    </w:p>
    <w:p w14:paraId="0A37501D" w14:textId="77777777" w:rsidR="00D7152F" w:rsidRDefault="00D7152F">
      <w:pPr>
        <w:spacing w:before="52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152F" w14:paraId="7BBCD076" w14:textId="77777777" w:rsidTr="1DCC9126">
        <w:tc>
          <w:tcPr>
            <w:tcW w:w="9360" w:type="dxa"/>
            <w:shd w:val="clear" w:color="auto" w:fill="EAF1F8"/>
            <w:tcMar>
              <w:top w:w="140" w:type="dxa"/>
              <w:left w:w="200" w:type="dxa"/>
              <w:bottom w:w="140" w:type="dxa"/>
              <w:right w:w="200" w:type="dxa"/>
            </w:tcMar>
          </w:tcPr>
          <w:p w14:paraId="07DDAC4A" w14:textId="77777777" w:rsidR="00D7152F" w:rsidRDefault="1DCC9126">
            <w:pPr>
              <w:spacing w:after="60"/>
            </w:pPr>
            <w:r w:rsidRPr="1DCC9126">
              <w:rPr>
                <w:b/>
                <w:bCs/>
                <w:color w:val="1F3864"/>
                <w:sz w:val="21"/>
                <w:szCs w:val="21"/>
              </w:rPr>
              <w:t>At a glance</w:t>
            </w:r>
          </w:p>
          <w:p w14:paraId="2C70DCEF" w14:textId="77777777" w:rsidR="00D7152F" w:rsidRDefault="1DCC9126">
            <w:pPr>
              <w:spacing w:line="270" w:lineRule="auto"/>
            </w:pPr>
            <w:r w:rsidRPr="1DCC9126">
              <w:rPr>
                <w:sz w:val="21"/>
                <w:szCs w:val="21"/>
              </w:rPr>
              <w:t>Systematically inventory, classify, and disposition 33,649 saved searches, 3,413 dashboards, 552 applications, and thousands of knowledge objects — retiring ~30–40% as technical debt and migrating high-value content to native Databricks (SQL, PySpark, Workflows, Dashboards) through an AI-accelerated factory model with before/after validation.</w:t>
            </w:r>
          </w:p>
        </w:tc>
      </w:tr>
    </w:tbl>
    <w:p w14:paraId="5DAB6C7B" w14:textId="77777777" w:rsidR="00D7152F" w:rsidRDefault="00D7152F">
      <w:pPr>
        <w:spacing w:before="5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7152F" w14:paraId="342B8AE2" w14:textId="77777777" w:rsidTr="1DCC9126">
        <w:trPr>
          <w:cantSplit/>
          <w:tblHeader/>
        </w:trPr>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089407A" w14:textId="77777777" w:rsidR="00D7152F" w:rsidRDefault="00D13559">
            <w:pPr>
              <w:spacing w:before="20" w:after="20"/>
            </w:pPr>
            <w:r>
              <w:rPr>
                <w:b/>
                <w:bCs/>
                <w:color w:val="FFFFFF"/>
                <w:sz w:val="19"/>
                <w:szCs w:val="19"/>
              </w:rPr>
              <w:t>Document</w:t>
            </w:r>
          </w:p>
        </w:tc>
        <w:tc>
          <w:tcPr>
            <w:tcW w:w="6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C39D6EF" w14:textId="77777777" w:rsidR="00D7152F" w:rsidRDefault="00D13559">
            <w:pPr>
              <w:spacing w:before="20" w:after="20"/>
            </w:pPr>
            <w:r>
              <w:rPr>
                <w:b/>
                <w:bCs/>
                <w:color w:val="FFFFFF"/>
                <w:sz w:val="19"/>
                <w:szCs w:val="19"/>
              </w:rPr>
              <w:t>Detail</w:t>
            </w:r>
          </w:p>
        </w:tc>
      </w:tr>
      <w:tr w:rsidR="00D7152F" w14:paraId="1A251188" w14:textId="77777777" w:rsidTr="1DCC9126">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32F95E" w14:textId="77777777" w:rsidR="00D7152F" w:rsidRDefault="00D13559">
            <w:pPr>
              <w:spacing w:before="20" w:after="20"/>
            </w:pPr>
            <w:r>
              <w:rPr>
                <w:color w:val="000000"/>
                <w:sz w:val="19"/>
                <w:szCs w:val="19"/>
              </w:rPr>
              <w:t>Program</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D8125B1" w14:textId="77777777" w:rsidR="00D7152F" w:rsidRDefault="00D13559">
            <w:pPr>
              <w:spacing w:before="20" w:after="20"/>
            </w:pPr>
            <w:r>
              <w:rPr>
                <w:color w:val="000000"/>
                <w:sz w:val="19"/>
                <w:szCs w:val="19"/>
              </w:rPr>
              <w:t>Enterprise Observability &amp; Security Data Foundation</w:t>
            </w:r>
          </w:p>
        </w:tc>
      </w:tr>
      <w:tr w:rsidR="00D7152F" w14:paraId="7A0FAF81" w14:textId="77777777" w:rsidTr="1DCC9126">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D2BECC" w14:textId="77777777" w:rsidR="00D7152F" w:rsidRDefault="00D13559">
            <w:pPr>
              <w:spacing w:before="20" w:after="20"/>
            </w:pPr>
            <w:r>
              <w:rPr>
                <w:color w:val="000000"/>
                <w:sz w:val="19"/>
                <w:szCs w:val="19"/>
              </w:rPr>
              <w:t>Workstream</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239EAB2" w14:textId="77777777" w:rsidR="00D7152F" w:rsidRDefault="00D13559">
            <w:pPr>
              <w:spacing w:before="20" w:after="20"/>
            </w:pPr>
            <w:r>
              <w:rPr>
                <w:color w:val="000000"/>
                <w:sz w:val="19"/>
                <w:szCs w:val="19"/>
              </w:rPr>
              <w:t>D — Observability, Availability &amp; Performance Monitoring Rationalization</w:t>
            </w:r>
          </w:p>
        </w:tc>
      </w:tr>
      <w:tr w:rsidR="00D7152F" w14:paraId="6FD0727F" w14:textId="77777777" w:rsidTr="1DCC9126">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F0EBCE2" w14:textId="77777777" w:rsidR="00D7152F" w:rsidRDefault="00D13559">
            <w:pPr>
              <w:spacing w:before="20" w:after="20"/>
            </w:pPr>
            <w:r>
              <w:rPr>
                <w:color w:val="000000"/>
                <w:sz w:val="19"/>
                <w:szCs w:val="19"/>
              </w:rPr>
              <w:t>Supplements</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CDFCFDB" w14:textId="77777777" w:rsidR="00D7152F" w:rsidRDefault="00D13559">
            <w:pPr>
              <w:spacing w:before="20" w:after="20"/>
            </w:pPr>
            <w:r>
              <w:rPr>
                <w:color w:val="000000"/>
                <w:sz w:val="19"/>
                <w:szCs w:val="19"/>
              </w:rPr>
              <w:t>SOW Section 2.7</w:t>
            </w:r>
          </w:p>
        </w:tc>
      </w:tr>
      <w:tr w:rsidR="00D7152F" w14:paraId="3F4ECD86" w14:textId="77777777" w:rsidTr="1DCC9126">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53F2FC8" w14:textId="77777777" w:rsidR="00D7152F" w:rsidRDefault="00D13559">
            <w:pPr>
              <w:spacing w:before="20" w:after="20"/>
            </w:pPr>
            <w:r>
              <w:rPr>
                <w:color w:val="000000"/>
                <w:sz w:val="19"/>
                <w:szCs w:val="19"/>
              </w:rPr>
              <w:t>Timeline</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19D1F4C" w14:textId="77777777" w:rsidR="00D7152F" w:rsidRDefault="1DCC9126">
            <w:pPr>
              <w:spacing w:before="20" w:after="20"/>
            </w:pPr>
            <w:r w:rsidRPr="1DCC9126">
              <w:rPr>
                <w:color w:val="000000"/>
                <w:sz w:val="19"/>
                <w:szCs w:val="19"/>
              </w:rPr>
              <w:t>28 weeks (Inventory: 1–6 · Migrate: 7–24 · Validate: 22–28)</w:t>
            </w:r>
          </w:p>
        </w:tc>
      </w:tr>
      <w:tr w:rsidR="00D7152F" w14:paraId="3103DBCA" w14:textId="77777777" w:rsidTr="1DCC9126">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6DABE0D" w14:textId="77777777" w:rsidR="00D7152F" w:rsidRDefault="00D13559">
            <w:pPr>
              <w:spacing w:before="20" w:after="20"/>
            </w:pPr>
            <w:r>
              <w:rPr>
                <w:color w:val="000000"/>
                <w:sz w:val="19"/>
                <w:szCs w:val="19"/>
              </w:rPr>
              <w:t>Scope</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5B4F89F" w14:textId="77777777" w:rsidR="00D7152F" w:rsidRDefault="00D13559">
            <w:pPr>
              <w:spacing w:before="20" w:after="20"/>
            </w:pPr>
            <w:r>
              <w:rPr>
                <w:color w:val="000000"/>
                <w:sz w:val="19"/>
                <w:szCs w:val="19"/>
              </w:rPr>
              <w:t>33,649 searches · 3,413 dashboards · 552 apps · 45 data models</w:t>
            </w:r>
          </w:p>
        </w:tc>
      </w:tr>
      <w:tr w:rsidR="00D7152F" w14:paraId="668C7FC1" w14:textId="77777777" w:rsidTr="1DCC9126">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D108443" w14:textId="77777777" w:rsidR="00D7152F" w:rsidRDefault="00D13559">
            <w:pPr>
              <w:spacing w:before="20" w:after="20"/>
            </w:pPr>
            <w:r>
              <w:rPr>
                <w:color w:val="000000"/>
                <w:sz w:val="19"/>
                <w:szCs w:val="19"/>
              </w:rPr>
              <w:t>Target Output</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A60535A" w14:textId="77777777" w:rsidR="00D7152F" w:rsidRDefault="00D13559">
            <w:pPr>
              <w:spacing w:before="20" w:after="20"/>
            </w:pPr>
            <w:r>
              <w:rPr>
                <w:color w:val="000000"/>
                <w:sz w:val="19"/>
                <w:szCs w:val="19"/>
              </w:rPr>
              <w:t>Rationalization catalog + converted Databricks assets + validation evidence</w:t>
            </w:r>
          </w:p>
        </w:tc>
      </w:tr>
      <w:tr w:rsidR="00D7152F" w14:paraId="5C4263F9" w14:textId="77777777" w:rsidTr="1DCC9126">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ADDA7A6" w14:textId="77777777" w:rsidR="00D7152F" w:rsidRDefault="00D13559">
            <w:pPr>
              <w:spacing w:before="20" w:after="20"/>
            </w:pPr>
            <w:r>
              <w:rPr>
                <w:color w:val="000000"/>
                <w:sz w:val="19"/>
                <w:szCs w:val="19"/>
              </w:rPr>
              <w:t>Prepared by</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D43802D" w14:textId="77777777" w:rsidR="00D7152F" w:rsidRDefault="00D13559">
            <w:pPr>
              <w:spacing w:before="20" w:after="20"/>
            </w:pPr>
            <w:r>
              <w:rPr>
                <w:color w:val="000000"/>
                <w:sz w:val="19"/>
                <w:szCs w:val="19"/>
              </w:rPr>
              <w:t>KPMG</w:t>
            </w:r>
          </w:p>
        </w:tc>
      </w:tr>
    </w:tbl>
    <w:p w14:paraId="02EB378F" w14:textId="77777777" w:rsidR="00D7152F" w:rsidRDefault="00D7152F">
      <w:pPr>
        <w:sectPr w:rsidR="00D7152F">
          <w:pgSz w:w="12240" w:h="15840"/>
          <w:pgMar w:top="1440" w:right="1440" w:bottom="1440" w:left="1440" w:header="708" w:footer="708" w:gutter="0"/>
          <w:cols w:space="720"/>
          <w:docGrid w:linePitch="360"/>
        </w:sectPr>
      </w:pPr>
    </w:p>
    <w:p w14:paraId="406425CA" w14:textId="77777777" w:rsidR="00D7152F" w:rsidRDefault="00D13559">
      <w:pPr>
        <w:spacing w:after="200"/>
      </w:pPr>
      <w:r>
        <w:rPr>
          <w:b/>
          <w:bCs/>
          <w:color w:val="1F3864"/>
          <w:sz w:val="36"/>
          <w:szCs w:val="36"/>
        </w:rPr>
        <w:lastRenderedPageBreak/>
        <w:t>Contents</w:t>
      </w:r>
    </w:p>
    <w:sdt>
      <w:sdtPr>
        <w:alias w:val="Table of Contents"/>
        <w:id w:val="1083943035"/>
      </w:sdtPr>
      <w:sdtEndPr/>
      <w:sdtContent>
        <w:p w14:paraId="6B478794" w14:textId="0129AFA0" w:rsidR="00A831F6" w:rsidRDefault="00D13559">
          <w:pPr>
            <w:pStyle w:val="TOC1"/>
            <w:tabs>
              <w:tab w:val="right" w:leader="dot" w:pos="9350"/>
            </w:tabs>
            <w:rPr>
              <w:noProof/>
            </w:rPr>
          </w:pPr>
          <w:r>
            <w:fldChar w:fldCharType="begin"/>
          </w:r>
          <w:r>
            <w:instrText>TOC \h \o "1-2"</w:instrText>
          </w:r>
          <w:r>
            <w:fldChar w:fldCharType="separate"/>
          </w:r>
          <w:hyperlink w:anchor="_Toc236333178" w:history="1">
            <w:r w:rsidR="00A831F6" w:rsidRPr="00BE547D">
              <w:rPr>
                <w:rStyle w:val="Hyperlink"/>
                <w:noProof/>
              </w:rPr>
              <w:t>1.0  Approach Overview</w:t>
            </w:r>
            <w:r w:rsidR="00A831F6">
              <w:rPr>
                <w:noProof/>
              </w:rPr>
              <w:tab/>
            </w:r>
            <w:r w:rsidR="00A831F6">
              <w:rPr>
                <w:noProof/>
              </w:rPr>
              <w:fldChar w:fldCharType="begin"/>
            </w:r>
            <w:r w:rsidR="00A831F6">
              <w:rPr>
                <w:noProof/>
              </w:rPr>
              <w:instrText xml:space="preserve"> PAGEREF _Toc236333178 \h </w:instrText>
            </w:r>
            <w:r w:rsidR="00A831F6">
              <w:rPr>
                <w:noProof/>
              </w:rPr>
            </w:r>
            <w:r w:rsidR="00A831F6">
              <w:rPr>
                <w:noProof/>
              </w:rPr>
              <w:fldChar w:fldCharType="separate"/>
            </w:r>
            <w:r w:rsidR="00A831F6">
              <w:rPr>
                <w:noProof/>
              </w:rPr>
              <w:t>3</w:t>
            </w:r>
            <w:r w:rsidR="00A831F6">
              <w:rPr>
                <w:noProof/>
              </w:rPr>
              <w:fldChar w:fldCharType="end"/>
            </w:r>
          </w:hyperlink>
        </w:p>
        <w:p w14:paraId="32292484" w14:textId="2785A2FA" w:rsidR="00A831F6" w:rsidRDefault="00A831F6">
          <w:pPr>
            <w:pStyle w:val="TOC1"/>
            <w:tabs>
              <w:tab w:val="right" w:leader="dot" w:pos="9350"/>
            </w:tabs>
            <w:rPr>
              <w:noProof/>
            </w:rPr>
          </w:pPr>
          <w:hyperlink w:anchor="_Toc236333179" w:history="1">
            <w:r w:rsidRPr="00BE547D">
              <w:rPr>
                <w:rStyle w:val="Hyperlink"/>
                <w:noProof/>
              </w:rPr>
              <w:t>2.0  Splunk Content Rationalization Framework</w:t>
            </w:r>
            <w:r>
              <w:rPr>
                <w:noProof/>
              </w:rPr>
              <w:tab/>
            </w:r>
            <w:r>
              <w:rPr>
                <w:noProof/>
              </w:rPr>
              <w:fldChar w:fldCharType="begin"/>
            </w:r>
            <w:r>
              <w:rPr>
                <w:noProof/>
              </w:rPr>
              <w:instrText xml:space="preserve"> PAGEREF _Toc236333179 \h </w:instrText>
            </w:r>
            <w:r>
              <w:rPr>
                <w:noProof/>
              </w:rPr>
            </w:r>
            <w:r>
              <w:rPr>
                <w:noProof/>
              </w:rPr>
              <w:fldChar w:fldCharType="separate"/>
            </w:r>
            <w:r>
              <w:rPr>
                <w:noProof/>
              </w:rPr>
              <w:t>4</w:t>
            </w:r>
            <w:r>
              <w:rPr>
                <w:noProof/>
              </w:rPr>
              <w:fldChar w:fldCharType="end"/>
            </w:r>
          </w:hyperlink>
        </w:p>
        <w:p w14:paraId="6F6A9712" w14:textId="00F07CCC" w:rsidR="00A831F6" w:rsidRDefault="00A831F6">
          <w:pPr>
            <w:pStyle w:val="TOC2"/>
            <w:tabs>
              <w:tab w:val="right" w:leader="dot" w:pos="9350"/>
            </w:tabs>
            <w:rPr>
              <w:noProof/>
            </w:rPr>
          </w:pPr>
          <w:hyperlink w:anchor="_Toc236333180" w:history="1">
            <w:r w:rsidRPr="00BE547D">
              <w:rPr>
                <w:rStyle w:val="Hyperlink"/>
                <w:noProof/>
              </w:rPr>
              <w:t>2.1  The Three-Pillar Strategy</w:t>
            </w:r>
            <w:r>
              <w:rPr>
                <w:noProof/>
              </w:rPr>
              <w:tab/>
            </w:r>
            <w:r>
              <w:rPr>
                <w:noProof/>
              </w:rPr>
              <w:fldChar w:fldCharType="begin"/>
            </w:r>
            <w:r>
              <w:rPr>
                <w:noProof/>
              </w:rPr>
              <w:instrText xml:space="preserve"> PAGEREF _Toc236333180 \h </w:instrText>
            </w:r>
            <w:r>
              <w:rPr>
                <w:noProof/>
              </w:rPr>
            </w:r>
            <w:r>
              <w:rPr>
                <w:noProof/>
              </w:rPr>
              <w:fldChar w:fldCharType="separate"/>
            </w:r>
            <w:r>
              <w:rPr>
                <w:noProof/>
              </w:rPr>
              <w:t>4</w:t>
            </w:r>
            <w:r>
              <w:rPr>
                <w:noProof/>
              </w:rPr>
              <w:fldChar w:fldCharType="end"/>
            </w:r>
          </w:hyperlink>
        </w:p>
        <w:p w14:paraId="67327371" w14:textId="32AA76D7" w:rsidR="00A831F6" w:rsidRDefault="00A831F6">
          <w:pPr>
            <w:pStyle w:val="TOC2"/>
            <w:tabs>
              <w:tab w:val="right" w:leader="dot" w:pos="9350"/>
            </w:tabs>
            <w:rPr>
              <w:noProof/>
            </w:rPr>
          </w:pPr>
          <w:hyperlink w:anchor="_Toc236333181" w:history="1">
            <w:r w:rsidRPr="00BE547D">
              <w:rPr>
                <w:rStyle w:val="Hyperlink"/>
                <w:noProof/>
              </w:rPr>
              <w:t>2.2  Rationalization Funnel</w:t>
            </w:r>
            <w:r>
              <w:rPr>
                <w:noProof/>
              </w:rPr>
              <w:tab/>
            </w:r>
            <w:r>
              <w:rPr>
                <w:noProof/>
              </w:rPr>
              <w:fldChar w:fldCharType="begin"/>
            </w:r>
            <w:r>
              <w:rPr>
                <w:noProof/>
              </w:rPr>
              <w:instrText xml:space="preserve"> PAGEREF _Toc236333181 \h </w:instrText>
            </w:r>
            <w:r>
              <w:rPr>
                <w:noProof/>
              </w:rPr>
            </w:r>
            <w:r>
              <w:rPr>
                <w:noProof/>
              </w:rPr>
              <w:fldChar w:fldCharType="separate"/>
            </w:r>
            <w:r>
              <w:rPr>
                <w:noProof/>
              </w:rPr>
              <w:t>4</w:t>
            </w:r>
            <w:r>
              <w:rPr>
                <w:noProof/>
              </w:rPr>
              <w:fldChar w:fldCharType="end"/>
            </w:r>
          </w:hyperlink>
        </w:p>
        <w:p w14:paraId="15839117" w14:textId="5254E354" w:rsidR="00A831F6" w:rsidRDefault="00A831F6">
          <w:pPr>
            <w:pStyle w:val="TOC1"/>
            <w:tabs>
              <w:tab w:val="right" w:leader="dot" w:pos="9350"/>
            </w:tabs>
            <w:rPr>
              <w:noProof/>
            </w:rPr>
          </w:pPr>
          <w:hyperlink w:anchor="_Toc236333182" w:history="1">
            <w:r w:rsidRPr="00BE547D">
              <w:rPr>
                <w:rStyle w:val="Hyperlink"/>
                <w:noProof/>
              </w:rPr>
              <w:t>3.0  Saved Search Classification</w:t>
            </w:r>
            <w:r>
              <w:rPr>
                <w:noProof/>
              </w:rPr>
              <w:tab/>
            </w:r>
            <w:r>
              <w:rPr>
                <w:noProof/>
              </w:rPr>
              <w:fldChar w:fldCharType="begin"/>
            </w:r>
            <w:r>
              <w:rPr>
                <w:noProof/>
              </w:rPr>
              <w:instrText xml:space="preserve"> PAGEREF _Toc236333182 \h </w:instrText>
            </w:r>
            <w:r>
              <w:rPr>
                <w:noProof/>
              </w:rPr>
            </w:r>
            <w:r>
              <w:rPr>
                <w:noProof/>
              </w:rPr>
              <w:fldChar w:fldCharType="separate"/>
            </w:r>
            <w:r>
              <w:rPr>
                <w:noProof/>
              </w:rPr>
              <w:t>5</w:t>
            </w:r>
            <w:r>
              <w:rPr>
                <w:noProof/>
              </w:rPr>
              <w:fldChar w:fldCharType="end"/>
            </w:r>
          </w:hyperlink>
        </w:p>
        <w:p w14:paraId="7361ED6E" w14:textId="6729E03F" w:rsidR="00A831F6" w:rsidRDefault="00A831F6">
          <w:pPr>
            <w:pStyle w:val="TOC2"/>
            <w:tabs>
              <w:tab w:val="right" w:leader="dot" w:pos="9350"/>
            </w:tabs>
            <w:rPr>
              <w:noProof/>
            </w:rPr>
          </w:pPr>
          <w:hyperlink w:anchor="_Toc236333183" w:history="1">
            <w:r w:rsidRPr="00BE547D">
              <w:rPr>
                <w:rStyle w:val="Hyperlink"/>
                <w:noProof/>
              </w:rPr>
              <w:t>3.1  Four-Category Classification</w:t>
            </w:r>
            <w:r>
              <w:rPr>
                <w:noProof/>
              </w:rPr>
              <w:tab/>
            </w:r>
            <w:r>
              <w:rPr>
                <w:noProof/>
              </w:rPr>
              <w:fldChar w:fldCharType="begin"/>
            </w:r>
            <w:r>
              <w:rPr>
                <w:noProof/>
              </w:rPr>
              <w:instrText xml:space="preserve"> PAGEREF _Toc236333183 \h </w:instrText>
            </w:r>
            <w:r>
              <w:rPr>
                <w:noProof/>
              </w:rPr>
            </w:r>
            <w:r>
              <w:rPr>
                <w:noProof/>
              </w:rPr>
              <w:fldChar w:fldCharType="separate"/>
            </w:r>
            <w:r>
              <w:rPr>
                <w:noProof/>
              </w:rPr>
              <w:t>5</w:t>
            </w:r>
            <w:r>
              <w:rPr>
                <w:noProof/>
              </w:rPr>
              <w:fldChar w:fldCharType="end"/>
            </w:r>
          </w:hyperlink>
        </w:p>
        <w:p w14:paraId="0EDE7925" w14:textId="4DE59791" w:rsidR="00A831F6" w:rsidRDefault="00A831F6">
          <w:pPr>
            <w:pStyle w:val="TOC2"/>
            <w:tabs>
              <w:tab w:val="right" w:leader="dot" w:pos="9350"/>
            </w:tabs>
            <w:rPr>
              <w:noProof/>
            </w:rPr>
          </w:pPr>
          <w:hyperlink w:anchor="_Toc236333184" w:history="1">
            <w:r w:rsidRPr="00BE547D">
              <w:rPr>
                <w:rStyle w:val="Hyperlink"/>
                <w:noProof/>
              </w:rPr>
              <w:t>3.2  Category A — Migration Approach</w:t>
            </w:r>
            <w:r>
              <w:rPr>
                <w:noProof/>
              </w:rPr>
              <w:tab/>
            </w:r>
            <w:r>
              <w:rPr>
                <w:noProof/>
              </w:rPr>
              <w:fldChar w:fldCharType="begin"/>
            </w:r>
            <w:r>
              <w:rPr>
                <w:noProof/>
              </w:rPr>
              <w:instrText xml:space="preserve"> PAGEREF _Toc236333184 \h </w:instrText>
            </w:r>
            <w:r>
              <w:rPr>
                <w:noProof/>
              </w:rPr>
            </w:r>
            <w:r>
              <w:rPr>
                <w:noProof/>
              </w:rPr>
              <w:fldChar w:fldCharType="separate"/>
            </w:r>
            <w:r>
              <w:rPr>
                <w:noProof/>
              </w:rPr>
              <w:t>5</w:t>
            </w:r>
            <w:r>
              <w:rPr>
                <w:noProof/>
              </w:rPr>
              <w:fldChar w:fldCharType="end"/>
            </w:r>
          </w:hyperlink>
        </w:p>
        <w:p w14:paraId="07DA2E60" w14:textId="6B66EC9F" w:rsidR="00A831F6" w:rsidRDefault="00A831F6">
          <w:pPr>
            <w:pStyle w:val="TOC2"/>
            <w:tabs>
              <w:tab w:val="right" w:leader="dot" w:pos="9350"/>
            </w:tabs>
            <w:rPr>
              <w:noProof/>
            </w:rPr>
          </w:pPr>
          <w:hyperlink w:anchor="_Toc236333185" w:history="1">
            <w:r w:rsidRPr="00BE547D">
              <w:rPr>
                <w:rStyle w:val="Hyperlink"/>
                <w:noProof/>
              </w:rPr>
              <w:t>3.3  Category B — Historical Analytics Migration</w:t>
            </w:r>
            <w:r>
              <w:rPr>
                <w:noProof/>
              </w:rPr>
              <w:tab/>
            </w:r>
            <w:r>
              <w:rPr>
                <w:noProof/>
              </w:rPr>
              <w:fldChar w:fldCharType="begin"/>
            </w:r>
            <w:r>
              <w:rPr>
                <w:noProof/>
              </w:rPr>
              <w:instrText xml:space="preserve"> PAGEREF _Toc236333185 \h </w:instrText>
            </w:r>
            <w:r>
              <w:rPr>
                <w:noProof/>
              </w:rPr>
            </w:r>
            <w:r>
              <w:rPr>
                <w:noProof/>
              </w:rPr>
              <w:fldChar w:fldCharType="separate"/>
            </w:r>
            <w:r>
              <w:rPr>
                <w:noProof/>
              </w:rPr>
              <w:t>6</w:t>
            </w:r>
            <w:r>
              <w:rPr>
                <w:noProof/>
              </w:rPr>
              <w:fldChar w:fldCharType="end"/>
            </w:r>
          </w:hyperlink>
        </w:p>
        <w:p w14:paraId="5831D99D" w14:textId="52DE8941" w:rsidR="00A831F6" w:rsidRDefault="00A831F6">
          <w:pPr>
            <w:pStyle w:val="TOC2"/>
            <w:tabs>
              <w:tab w:val="right" w:leader="dot" w:pos="9350"/>
            </w:tabs>
            <w:rPr>
              <w:noProof/>
            </w:rPr>
          </w:pPr>
          <w:hyperlink w:anchor="_Toc236333186" w:history="1">
            <w:r w:rsidRPr="00BE547D">
              <w:rPr>
                <w:rStyle w:val="Hyperlink"/>
                <w:noProof/>
              </w:rPr>
              <w:t>3.4  Category C — Cost Optimization Priority</w:t>
            </w:r>
            <w:r>
              <w:rPr>
                <w:noProof/>
              </w:rPr>
              <w:tab/>
            </w:r>
            <w:r>
              <w:rPr>
                <w:noProof/>
              </w:rPr>
              <w:fldChar w:fldCharType="begin"/>
            </w:r>
            <w:r>
              <w:rPr>
                <w:noProof/>
              </w:rPr>
              <w:instrText xml:space="preserve"> PAGEREF _Toc236333186 \h </w:instrText>
            </w:r>
            <w:r>
              <w:rPr>
                <w:noProof/>
              </w:rPr>
            </w:r>
            <w:r>
              <w:rPr>
                <w:noProof/>
              </w:rPr>
              <w:fldChar w:fldCharType="separate"/>
            </w:r>
            <w:r>
              <w:rPr>
                <w:noProof/>
              </w:rPr>
              <w:t>6</w:t>
            </w:r>
            <w:r>
              <w:rPr>
                <w:noProof/>
              </w:rPr>
              <w:fldChar w:fldCharType="end"/>
            </w:r>
          </w:hyperlink>
        </w:p>
        <w:p w14:paraId="0B76337B" w14:textId="5E8A8C19" w:rsidR="00A831F6" w:rsidRDefault="00A831F6">
          <w:pPr>
            <w:pStyle w:val="TOC2"/>
            <w:tabs>
              <w:tab w:val="right" w:leader="dot" w:pos="9350"/>
            </w:tabs>
            <w:rPr>
              <w:noProof/>
            </w:rPr>
          </w:pPr>
          <w:hyperlink w:anchor="_Toc236333187" w:history="1">
            <w:r w:rsidRPr="00BE547D">
              <w:rPr>
                <w:rStyle w:val="Hyperlink"/>
                <w:noProof/>
              </w:rPr>
              <w:t>3.5  Category D — Retirement Process</w:t>
            </w:r>
            <w:r>
              <w:rPr>
                <w:noProof/>
              </w:rPr>
              <w:tab/>
            </w:r>
            <w:r>
              <w:rPr>
                <w:noProof/>
              </w:rPr>
              <w:fldChar w:fldCharType="begin"/>
            </w:r>
            <w:r>
              <w:rPr>
                <w:noProof/>
              </w:rPr>
              <w:instrText xml:space="preserve"> PAGEREF _Toc236333187 \h </w:instrText>
            </w:r>
            <w:r>
              <w:rPr>
                <w:noProof/>
              </w:rPr>
            </w:r>
            <w:r>
              <w:rPr>
                <w:noProof/>
              </w:rPr>
              <w:fldChar w:fldCharType="separate"/>
            </w:r>
            <w:r>
              <w:rPr>
                <w:noProof/>
              </w:rPr>
              <w:t>6</w:t>
            </w:r>
            <w:r>
              <w:rPr>
                <w:noProof/>
              </w:rPr>
              <w:fldChar w:fldCharType="end"/>
            </w:r>
          </w:hyperlink>
        </w:p>
        <w:p w14:paraId="50A1A82F" w14:textId="6007E69A" w:rsidR="00A831F6" w:rsidRDefault="00A831F6">
          <w:pPr>
            <w:pStyle w:val="TOC1"/>
            <w:tabs>
              <w:tab w:val="right" w:leader="dot" w:pos="9350"/>
            </w:tabs>
            <w:rPr>
              <w:noProof/>
            </w:rPr>
          </w:pPr>
          <w:hyperlink w:anchor="_Toc236333188" w:history="1">
            <w:r w:rsidRPr="00BE547D">
              <w:rPr>
                <w:rStyle w:val="Hyperlink"/>
                <w:noProof/>
              </w:rPr>
              <w:t>4.0  Dashboard Rationalization</w:t>
            </w:r>
            <w:r>
              <w:rPr>
                <w:noProof/>
              </w:rPr>
              <w:tab/>
            </w:r>
            <w:r>
              <w:rPr>
                <w:noProof/>
              </w:rPr>
              <w:fldChar w:fldCharType="begin"/>
            </w:r>
            <w:r>
              <w:rPr>
                <w:noProof/>
              </w:rPr>
              <w:instrText xml:space="preserve"> PAGEREF _Toc236333188 \h </w:instrText>
            </w:r>
            <w:r>
              <w:rPr>
                <w:noProof/>
              </w:rPr>
            </w:r>
            <w:r>
              <w:rPr>
                <w:noProof/>
              </w:rPr>
              <w:fldChar w:fldCharType="separate"/>
            </w:r>
            <w:r>
              <w:rPr>
                <w:noProof/>
              </w:rPr>
              <w:t>7</w:t>
            </w:r>
            <w:r>
              <w:rPr>
                <w:noProof/>
              </w:rPr>
              <w:fldChar w:fldCharType="end"/>
            </w:r>
          </w:hyperlink>
        </w:p>
        <w:p w14:paraId="64BDFD3F" w14:textId="236FE849" w:rsidR="00A831F6" w:rsidRDefault="00A831F6">
          <w:pPr>
            <w:pStyle w:val="TOC2"/>
            <w:tabs>
              <w:tab w:val="right" w:leader="dot" w:pos="9350"/>
            </w:tabs>
            <w:rPr>
              <w:noProof/>
            </w:rPr>
          </w:pPr>
          <w:hyperlink w:anchor="_Toc236333189" w:history="1">
            <w:r w:rsidRPr="00BE547D">
              <w:rPr>
                <w:rStyle w:val="Hyperlink"/>
                <w:noProof/>
              </w:rPr>
              <w:t>4.1  Usage-Based Classification</w:t>
            </w:r>
            <w:r>
              <w:rPr>
                <w:noProof/>
              </w:rPr>
              <w:tab/>
            </w:r>
            <w:r>
              <w:rPr>
                <w:noProof/>
              </w:rPr>
              <w:fldChar w:fldCharType="begin"/>
            </w:r>
            <w:r>
              <w:rPr>
                <w:noProof/>
              </w:rPr>
              <w:instrText xml:space="preserve"> PAGEREF _Toc236333189 \h </w:instrText>
            </w:r>
            <w:r>
              <w:rPr>
                <w:noProof/>
              </w:rPr>
            </w:r>
            <w:r>
              <w:rPr>
                <w:noProof/>
              </w:rPr>
              <w:fldChar w:fldCharType="separate"/>
            </w:r>
            <w:r>
              <w:rPr>
                <w:noProof/>
              </w:rPr>
              <w:t>7</w:t>
            </w:r>
            <w:r>
              <w:rPr>
                <w:noProof/>
              </w:rPr>
              <w:fldChar w:fldCharType="end"/>
            </w:r>
          </w:hyperlink>
        </w:p>
        <w:p w14:paraId="67A9427C" w14:textId="0142633B" w:rsidR="00A831F6" w:rsidRDefault="00A831F6">
          <w:pPr>
            <w:pStyle w:val="TOC2"/>
            <w:tabs>
              <w:tab w:val="right" w:leader="dot" w:pos="9350"/>
            </w:tabs>
            <w:rPr>
              <w:noProof/>
            </w:rPr>
          </w:pPr>
          <w:hyperlink w:anchor="_Toc236333190" w:history="1">
            <w:r w:rsidRPr="00BE547D">
              <w:rPr>
                <w:rStyle w:val="Hyperlink"/>
                <w:noProof/>
              </w:rPr>
              <w:t>4.2  Active Dashboard Migration Targets</w:t>
            </w:r>
            <w:r>
              <w:rPr>
                <w:noProof/>
              </w:rPr>
              <w:tab/>
            </w:r>
            <w:r>
              <w:rPr>
                <w:noProof/>
              </w:rPr>
              <w:fldChar w:fldCharType="begin"/>
            </w:r>
            <w:r>
              <w:rPr>
                <w:noProof/>
              </w:rPr>
              <w:instrText xml:space="preserve"> PAGEREF _Toc236333190 \h </w:instrText>
            </w:r>
            <w:r>
              <w:rPr>
                <w:noProof/>
              </w:rPr>
            </w:r>
            <w:r>
              <w:rPr>
                <w:noProof/>
              </w:rPr>
              <w:fldChar w:fldCharType="separate"/>
            </w:r>
            <w:r>
              <w:rPr>
                <w:noProof/>
              </w:rPr>
              <w:t>7</w:t>
            </w:r>
            <w:r>
              <w:rPr>
                <w:noProof/>
              </w:rPr>
              <w:fldChar w:fldCharType="end"/>
            </w:r>
          </w:hyperlink>
        </w:p>
        <w:p w14:paraId="63687EC3" w14:textId="01CF7828" w:rsidR="00A831F6" w:rsidRDefault="00A831F6">
          <w:pPr>
            <w:pStyle w:val="TOC2"/>
            <w:tabs>
              <w:tab w:val="right" w:leader="dot" w:pos="9350"/>
            </w:tabs>
            <w:rPr>
              <w:noProof/>
            </w:rPr>
          </w:pPr>
          <w:hyperlink w:anchor="_Toc236333191" w:history="1">
            <w:r w:rsidRPr="00BE547D">
              <w:rPr>
                <w:rStyle w:val="Hyperlink"/>
                <w:noProof/>
              </w:rPr>
              <w:t>4.3  Inactive Dashboard Review Process</w:t>
            </w:r>
            <w:r>
              <w:rPr>
                <w:noProof/>
              </w:rPr>
              <w:tab/>
            </w:r>
            <w:r>
              <w:rPr>
                <w:noProof/>
              </w:rPr>
              <w:fldChar w:fldCharType="begin"/>
            </w:r>
            <w:r>
              <w:rPr>
                <w:noProof/>
              </w:rPr>
              <w:instrText xml:space="preserve"> PAGEREF _Toc236333191 \h </w:instrText>
            </w:r>
            <w:r>
              <w:rPr>
                <w:noProof/>
              </w:rPr>
            </w:r>
            <w:r>
              <w:rPr>
                <w:noProof/>
              </w:rPr>
              <w:fldChar w:fldCharType="separate"/>
            </w:r>
            <w:r>
              <w:rPr>
                <w:noProof/>
              </w:rPr>
              <w:t>7</w:t>
            </w:r>
            <w:r>
              <w:rPr>
                <w:noProof/>
              </w:rPr>
              <w:fldChar w:fldCharType="end"/>
            </w:r>
          </w:hyperlink>
        </w:p>
        <w:p w14:paraId="3AD3F860" w14:textId="58986B31" w:rsidR="00A831F6" w:rsidRDefault="00A831F6">
          <w:pPr>
            <w:pStyle w:val="TOC1"/>
            <w:tabs>
              <w:tab w:val="right" w:leader="dot" w:pos="9350"/>
            </w:tabs>
            <w:rPr>
              <w:noProof/>
            </w:rPr>
          </w:pPr>
          <w:hyperlink w:anchor="_Toc236333192" w:history="1">
            <w:r w:rsidRPr="00BE547D">
              <w:rPr>
                <w:rStyle w:val="Hyperlink"/>
                <w:noProof/>
              </w:rPr>
              <w:t>5.0  Knowledge Object Rationalization</w:t>
            </w:r>
            <w:r>
              <w:rPr>
                <w:noProof/>
              </w:rPr>
              <w:tab/>
            </w:r>
            <w:r>
              <w:rPr>
                <w:noProof/>
              </w:rPr>
              <w:fldChar w:fldCharType="begin"/>
            </w:r>
            <w:r>
              <w:rPr>
                <w:noProof/>
              </w:rPr>
              <w:instrText xml:space="preserve"> PAGEREF _Toc236333192 \h </w:instrText>
            </w:r>
            <w:r>
              <w:rPr>
                <w:noProof/>
              </w:rPr>
            </w:r>
            <w:r>
              <w:rPr>
                <w:noProof/>
              </w:rPr>
              <w:fldChar w:fldCharType="separate"/>
            </w:r>
            <w:r>
              <w:rPr>
                <w:noProof/>
              </w:rPr>
              <w:t>9</w:t>
            </w:r>
            <w:r>
              <w:rPr>
                <w:noProof/>
              </w:rPr>
              <w:fldChar w:fldCharType="end"/>
            </w:r>
          </w:hyperlink>
        </w:p>
        <w:p w14:paraId="70EC462D" w14:textId="5C411730" w:rsidR="00A831F6" w:rsidRDefault="00A831F6">
          <w:pPr>
            <w:pStyle w:val="TOC2"/>
            <w:tabs>
              <w:tab w:val="right" w:leader="dot" w:pos="9350"/>
            </w:tabs>
            <w:rPr>
              <w:noProof/>
            </w:rPr>
          </w:pPr>
          <w:hyperlink w:anchor="_Toc236333193" w:history="1">
            <w:r w:rsidRPr="00BE547D">
              <w:rPr>
                <w:rStyle w:val="Hyperlink"/>
                <w:noProof/>
              </w:rPr>
              <w:t>5.1  Object-by-Object Strategy</w:t>
            </w:r>
            <w:r>
              <w:rPr>
                <w:noProof/>
              </w:rPr>
              <w:tab/>
            </w:r>
            <w:r>
              <w:rPr>
                <w:noProof/>
              </w:rPr>
              <w:fldChar w:fldCharType="begin"/>
            </w:r>
            <w:r>
              <w:rPr>
                <w:noProof/>
              </w:rPr>
              <w:instrText xml:space="preserve"> PAGEREF _Toc236333193 \h </w:instrText>
            </w:r>
            <w:r>
              <w:rPr>
                <w:noProof/>
              </w:rPr>
            </w:r>
            <w:r>
              <w:rPr>
                <w:noProof/>
              </w:rPr>
              <w:fldChar w:fldCharType="separate"/>
            </w:r>
            <w:r>
              <w:rPr>
                <w:noProof/>
              </w:rPr>
              <w:t>9</w:t>
            </w:r>
            <w:r>
              <w:rPr>
                <w:noProof/>
              </w:rPr>
              <w:fldChar w:fldCharType="end"/>
            </w:r>
          </w:hyperlink>
        </w:p>
        <w:p w14:paraId="334D1B3E" w14:textId="1489FBC4" w:rsidR="00A831F6" w:rsidRDefault="00A831F6">
          <w:pPr>
            <w:pStyle w:val="TOC2"/>
            <w:tabs>
              <w:tab w:val="right" w:leader="dot" w:pos="9350"/>
            </w:tabs>
            <w:rPr>
              <w:noProof/>
            </w:rPr>
          </w:pPr>
          <w:hyperlink w:anchor="_Toc236333194" w:history="1">
            <w:r w:rsidRPr="00BE547D">
              <w:rPr>
                <w:rStyle w:val="Hyperlink"/>
                <w:noProof/>
              </w:rPr>
              <w:t>5.2  Dependency-Driven Retirement</w:t>
            </w:r>
            <w:r>
              <w:rPr>
                <w:noProof/>
              </w:rPr>
              <w:tab/>
            </w:r>
            <w:r>
              <w:rPr>
                <w:noProof/>
              </w:rPr>
              <w:fldChar w:fldCharType="begin"/>
            </w:r>
            <w:r>
              <w:rPr>
                <w:noProof/>
              </w:rPr>
              <w:instrText xml:space="preserve"> PAGEREF _Toc236333194 \h </w:instrText>
            </w:r>
            <w:r>
              <w:rPr>
                <w:noProof/>
              </w:rPr>
            </w:r>
            <w:r>
              <w:rPr>
                <w:noProof/>
              </w:rPr>
              <w:fldChar w:fldCharType="separate"/>
            </w:r>
            <w:r>
              <w:rPr>
                <w:noProof/>
              </w:rPr>
              <w:t>9</w:t>
            </w:r>
            <w:r>
              <w:rPr>
                <w:noProof/>
              </w:rPr>
              <w:fldChar w:fldCharType="end"/>
            </w:r>
          </w:hyperlink>
        </w:p>
        <w:p w14:paraId="301AECC5" w14:textId="7BCEE13C" w:rsidR="00A831F6" w:rsidRDefault="00A831F6">
          <w:pPr>
            <w:pStyle w:val="TOC1"/>
            <w:tabs>
              <w:tab w:val="right" w:leader="dot" w:pos="9350"/>
            </w:tabs>
            <w:rPr>
              <w:noProof/>
            </w:rPr>
          </w:pPr>
          <w:hyperlink w:anchor="_Toc236333195" w:history="1">
            <w:r w:rsidRPr="00BE547D">
              <w:rPr>
                <w:rStyle w:val="Hyperlink"/>
                <w:noProof/>
              </w:rPr>
              <w:t>6.0  Application Rationalization</w:t>
            </w:r>
            <w:r>
              <w:rPr>
                <w:noProof/>
              </w:rPr>
              <w:tab/>
            </w:r>
            <w:r>
              <w:rPr>
                <w:noProof/>
              </w:rPr>
              <w:fldChar w:fldCharType="begin"/>
            </w:r>
            <w:r>
              <w:rPr>
                <w:noProof/>
              </w:rPr>
              <w:instrText xml:space="preserve"> PAGEREF _Toc236333195 \h </w:instrText>
            </w:r>
            <w:r>
              <w:rPr>
                <w:noProof/>
              </w:rPr>
            </w:r>
            <w:r>
              <w:rPr>
                <w:noProof/>
              </w:rPr>
              <w:fldChar w:fldCharType="separate"/>
            </w:r>
            <w:r>
              <w:rPr>
                <w:noProof/>
              </w:rPr>
              <w:t>10</w:t>
            </w:r>
            <w:r>
              <w:rPr>
                <w:noProof/>
              </w:rPr>
              <w:fldChar w:fldCharType="end"/>
            </w:r>
          </w:hyperlink>
        </w:p>
        <w:p w14:paraId="13FA13D7" w14:textId="03220504" w:rsidR="00A831F6" w:rsidRDefault="00A831F6">
          <w:pPr>
            <w:pStyle w:val="TOC2"/>
            <w:tabs>
              <w:tab w:val="right" w:leader="dot" w:pos="9350"/>
            </w:tabs>
            <w:rPr>
              <w:noProof/>
            </w:rPr>
          </w:pPr>
          <w:hyperlink w:anchor="_Toc236333196" w:history="1">
            <w:r w:rsidRPr="00BE547D">
              <w:rPr>
                <w:rStyle w:val="Hyperlink"/>
                <w:noProof/>
              </w:rPr>
              <w:t>6.1  Per-Application Migration Assessment</w:t>
            </w:r>
            <w:r>
              <w:rPr>
                <w:noProof/>
              </w:rPr>
              <w:tab/>
            </w:r>
            <w:r>
              <w:rPr>
                <w:noProof/>
              </w:rPr>
              <w:fldChar w:fldCharType="begin"/>
            </w:r>
            <w:r>
              <w:rPr>
                <w:noProof/>
              </w:rPr>
              <w:instrText xml:space="preserve"> PAGEREF _Toc236333196 \h </w:instrText>
            </w:r>
            <w:r>
              <w:rPr>
                <w:noProof/>
              </w:rPr>
            </w:r>
            <w:r>
              <w:rPr>
                <w:noProof/>
              </w:rPr>
              <w:fldChar w:fldCharType="separate"/>
            </w:r>
            <w:r>
              <w:rPr>
                <w:noProof/>
              </w:rPr>
              <w:t>10</w:t>
            </w:r>
            <w:r>
              <w:rPr>
                <w:noProof/>
              </w:rPr>
              <w:fldChar w:fldCharType="end"/>
            </w:r>
          </w:hyperlink>
        </w:p>
        <w:p w14:paraId="7BD7E383" w14:textId="37B3D9A0" w:rsidR="00A831F6" w:rsidRDefault="00A831F6">
          <w:pPr>
            <w:pStyle w:val="TOC2"/>
            <w:tabs>
              <w:tab w:val="right" w:leader="dot" w:pos="9350"/>
            </w:tabs>
            <w:rPr>
              <w:noProof/>
            </w:rPr>
          </w:pPr>
          <w:hyperlink w:anchor="_Toc236333197" w:history="1">
            <w:r w:rsidRPr="00BE547D">
              <w:rPr>
                <w:rStyle w:val="Hyperlink"/>
                <w:noProof/>
              </w:rPr>
              <w:t>6.2  Application Disposition Categories</w:t>
            </w:r>
            <w:r>
              <w:rPr>
                <w:noProof/>
              </w:rPr>
              <w:tab/>
            </w:r>
            <w:r>
              <w:rPr>
                <w:noProof/>
              </w:rPr>
              <w:fldChar w:fldCharType="begin"/>
            </w:r>
            <w:r>
              <w:rPr>
                <w:noProof/>
              </w:rPr>
              <w:instrText xml:space="preserve"> PAGEREF _Toc236333197 \h </w:instrText>
            </w:r>
            <w:r>
              <w:rPr>
                <w:noProof/>
              </w:rPr>
            </w:r>
            <w:r>
              <w:rPr>
                <w:noProof/>
              </w:rPr>
              <w:fldChar w:fldCharType="separate"/>
            </w:r>
            <w:r>
              <w:rPr>
                <w:noProof/>
              </w:rPr>
              <w:t>10</w:t>
            </w:r>
            <w:r>
              <w:rPr>
                <w:noProof/>
              </w:rPr>
              <w:fldChar w:fldCharType="end"/>
            </w:r>
          </w:hyperlink>
        </w:p>
        <w:p w14:paraId="24401293" w14:textId="59771B97" w:rsidR="00A831F6" w:rsidRDefault="00A831F6">
          <w:pPr>
            <w:pStyle w:val="TOC2"/>
            <w:tabs>
              <w:tab w:val="right" w:leader="dot" w:pos="9350"/>
            </w:tabs>
            <w:rPr>
              <w:noProof/>
            </w:rPr>
          </w:pPr>
          <w:hyperlink w:anchor="_Toc236333198" w:history="1">
            <w:r w:rsidRPr="00BE547D">
              <w:rPr>
                <w:rStyle w:val="Hyperlink"/>
                <w:noProof/>
              </w:rPr>
              <w:t>6.3  Splunk Enterprise Security (ES) Application</w:t>
            </w:r>
            <w:r>
              <w:rPr>
                <w:noProof/>
              </w:rPr>
              <w:tab/>
            </w:r>
            <w:r>
              <w:rPr>
                <w:noProof/>
              </w:rPr>
              <w:fldChar w:fldCharType="begin"/>
            </w:r>
            <w:r>
              <w:rPr>
                <w:noProof/>
              </w:rPr>
              <w:instrText xml:space="preserve"> PAGEREF _Toc236333198 \h </w:instrText>
            </w:r>
            <w:r>
              <w:rPr>
                <w:noProof/>
              </w:rPr>
            </w:r>
            <w:r>
              <w:rPr>
                <w:noProof/>
              </w:rPr>
              <w:fldChar w:fldCharType="separate"/>
            </w:r>
            <w:r>
              <w:rPr>
                <w:noProof/>
              </w:rPr>
              <w:t>10</w:t>
            </w:r>
            <w:r>
              <w:rPr>
                <w:noProof/>
              </w:rPr>
              <w:fldChar w:fldCharType="end"/>
            </w:r>
          </w:hyperlink>
        </w:p>
        <w:p w14:paraId="49156027" w14:textId="1062E344" w:rsidR="00A831F6" w:rsidRDefault="00A831F6">
          <w:pPr>
            <w:pStyle w:val="TOC2"/>
            <w:tabs>
              <w:tab w:val="right" w:leader="dot" w:pos="9350"/>
            </w:tabs>
            <w:rPr>
              <w:noProof/>
            </w:rPr>
          </w:pPr>
          <w:hyperlink w:anchor="_Toc236333199" w:history="1">
            <w:r w:rsidRPr="00BE547D">
              <w:rPr>
                <w:rStyle w:val="Hyperlink"/>
                <w:noProof/>
              </w:rPr>
              <w:t>6.4  AIOps/ITSI Application</w:t>
            </w:r>
            <w:r>
              <w:rPr>
                <w:noProof/>
              </w:rPr>
              <w:tab/>
            </w:r>
            <w:r>
              <w:rPr>
                <w:noProof/>
              </w:rPr>
              <w:fldChar w:fldCharType="begin"/>
            </w:r>
            <w:r>
              <w:rPr>
                <w:noProof/>
              </w:rPr>
              <w:instrText xml:space="preserve"> PAGEREF _Toc236333199 \h </w:instrText>
            </w:r>
            <w:r>
              <w:rPr>
                <w:noProof/>
              </w:rPr>
            </w:r>
            <w:r>
              <w:rPr>
                <w:noProof/>
              </w:rPr>
              <w:fldChar w:fldCharType="separate"/>
            </w:r>
            <w:r>
              <w:rPr>
                <w:noProof/>
              </w:rPr>
              <w:t>11</w:t>
            </w:r>
            <w:r>
              <w:rPr>
                <w:noProof/>
              </w:rPr>
              <w:fldChar w:fldCharType="end"/>
            </w:r>
          </w:hyperlink>
        </w:p>
        <w:p w14:paraId="54168E56" w14:textId="16776E5E" w:rsidR="00A831F6" w:rsidRDefault="00A831F6">
          <w:pPr>
            <w:pStyle w:val="TOC1"/>
            <w:tabs>
              <w:tab w:val="right" w:leader="dot" w:pos="9350"/>
            </w:tabs>
            <w:rPr>
              <w:noProof/>
            </w:rPr>
          </w:pPr>
          <w:hyperlink w:anchor="_Toc236333200" w:history="1">
            <w:r w:rsidRPr="00BE547D">
              <w:rPr>
                <w:rStyle w:val="Hyperlink"/>
                <w:noProof/>
              </w:rPr>
              <w:t>7.0  Migration Factory Model</w:t>
            </w:r>
            <w:r>
              <w:rPr>
                <w:noProof/>
              </w:rPr>
              <w:tab/>
            </w:r>
            <w:r>
              <w:rPr>
                <w:noProof/>
              </w:rPr>
              <w:fldChar w:fldCharType="begin"/>
            </w:r>
            <w:r>
              <w:rPr>
                <w:noProof/>
              </w:rPr>
              <w:instrText xml:space="preserve"> PAGEREF _Toc236333200 \h </w:instrText>
            </w:r>
            <w:r>
              <w:rPr>
                <w:noProof/>
              </w:rPr>
            </w:r>
            <w:r>
              <w:rPr>
                <w:noProof/>
              </w:rPr>
              <w:fldChar w:fldCharType="separate"/>
            </w:r>
            <w:r>
              <w:rPr>
                <w:noProof/>
              </w:rPr>
              <w:t>12</w:t>
            </w:r>
            <w:r>
              <w:rPr>
                <w:noProof/>
              </w:rPr>
              <w:fldChar w:fldCharType="end"/>
            </w:r>
          </w:hyperlink>
        </w:p>
        <w:p w14:paraId="005F4EBD" w14:textId="4EEDB797" w:rsidR="00A831F6" w:rsidRDefault="00A831F6">
          <w:pPr>
            <w:pStyle w:val="TOC2"/>
            <w:tabs>
              <w:tab w:val="right" w:leader="dot" w:pos="9350"/>
            </w:tabs>
            <w:rPr>
              <w:noProof/>
            </w:rPr>
          </w:pPr>
          <w:hyperlink w:anchor="_Toc236333201" w:history="1">
            <w:r w:rsidRPr="00BE547D">
              <w:rPr>
                <w:rStyle w:val="Hyperlink"/>
                <w:noProof/>
              </w:rPr>
              <w:t>7.1  Three-Phase Approach</w:t>
            </w:r>
            <w:r>
              <w:rPr>
                <w:noProof/>
              </w:rPr>
              <w:tab/>
            </w:r>
            <w:r>
              <w:rPr>
                <w:noProof/>
              </w:rPr>
              <w:fldChar w:fldCharType="begin"/>
            </w:r>
            <w:r>
              <w:rPr>
                <w:noProof/>
              </w:rPr>
              <w:instrText xml:space="preserve"> PAGEREF _Toc236333201 \h </w:instrText>
            </w:r>
            <w:r>
              <w:rPr>
                <w:noProof/>
              </w:rPr>
            </w:r>
            <w:r>
              <w:rPr>
                <w:noProof/>
              </w:rPr>
              <w:fldChar w:fldCharType="separate"/>
            </w:r>
            <w:r>
              <w:rPr>
                <w:noProof/>
              </w:rPr>
              <w:t>12</w:t>
            </w:r>
            <w:r>
              <w:rPr>
                <w:noProof/>
              </w:rPr>
              <w:fldChar w:fldCharType="end"/>
            </w:r>
          </w:hyperlink>
        </w:p>
        <w:p w14:paraId="635C65CD" w14:textId="3E95ABF0" w:rsidR="00A831F6" w:rsidRDefault="00A831F6">
          <w:pPr>
            <w:pStyle w:val="TOC2"/>
            <w:tabs>
              <w:tab w:val="right" w:leader="dot" w:pos="9350"/>
            </w:tabs>
            <w:rPr>
              <w:noProof/>
            </w:rPr>
          </w:pPr>
          <w:hyperlink w:anchor="_Toc236333202" w:history="1">
            <w:r w:rsidRPr="00BE547D">
              <w:rPr>
                <w:rStyle w:val="Hyperlink"/>
                <w:noProof/>
              </w:rPr>
              <w:t>7.2  SPL-to-Databricks Conversion Patterns</w:t>
            </w:r>
            <w:r>
              <w:rPr>
                <w:noProof/>
              </w:rPr>
              <w:tab/>
            </w:r>
            <w:r>
              <w:rPr>
                <w:noProof/>
              </w:rPr>
              <w:fldChar w:fldCharType="begin"/>
            </w:r>
            <w:r>
              <w:rPr>
                <w:noProof/>
              </w:rPr>
              <w:instrText xml:space="preserve"> PAGEREF _Toc236333202 \h </w:instrText>
            </w:r>
            <w:r>
              <w:rPr>
                <w:noProof/>
              </w:rPr>
            </w:r>
            <w:r>
              <w:rPr>
                <w:noProof/>
              </w:rPr>
              <w:fldChar w:fldCharType="separate"/>
            </w:r>
            <w:r>
              <w:rPr>
                <w:noProof/>
              </w:rPr>
              <w:t>12</w:t>
            </w:r>
            <w:r>
              <w:rPr>
                <w:noProof/>
              </w:rPr>
              <w:fldChar w:fldCharType="end"/>
            </w:r>
          </w:hyperlink>
        </w:p>
        <w:p w14:paraId="6ABA4BB4" w14:textId="71DA167D" w:rsidR="00A831F6" w:rsidRDefault="00A831F6">
          <w:pPr>
            <w:pStyle w:val="TOC2"/>
            <w:tabs>
              <w:tab w:val="right" w:leader="dot" w:pos="9350"/>
            </w:tabs>
            <w:rPr>
              <w:noProof/>
            </w:rPr>
          </w:pPr>
          <w:hyperlink w:anchor="_Toc236333203" w:history="1">
            <w:r w:rsidRPr="00BE547D">
              <w:rPr>
                <w:rStyle w:val="Hyperlink"/>
                <w:noProof/>
              </w:rPr>
              <w:t>7.3  AI-Assisted Conversion</w:t>
            </w:r>
            <w:r>
              <w:rPr>
                <w:noProof/>
              </w:rPr>
              <w:tab/>
            </w:r>
            <w:r>
              <w:rPr>
                <w:noProof/>
              </w:rPr>
              <w:fldChar w:fldCharType="begin"/>
            </w:r>
            <w:r>
              <w:rPr>
                <w:noProof/>
              </w:rPr>
              <w:instrText xml:space="preserve"> PAGEREF _Toc236333203 \h </w:instrText>
            </w:r>
            <w:r>
              <w:rPr>
                <w:noProof/>
              </w:rPr>
            </w:r>
            <w:r>
              <w:rPr>
                <w:noProof/>
              </w:rPr>
              <w:fldChar w:fldCharType="separate"/>
            </w:r>
            <w:r>
              <w:rPr>
                <w:noProof/>
              </w:rPr>
              <w:t>12</w:t>
            </w:r>
            <w:r>
              <w:rPr>
                <w:noProof/>
              </w:rPr>
              <w:fldChar w:fldCharType="end"/>
            </w:r>
          </w:hyperlink>
        </w:p>
        <w:p w14:paraId="07F725A4" w14:textId="7B1D56D5" w:rsidR="00A831F6" w:rsidRDefault="00A831F6">
          <w:pPr>
            <w:pStyle w:val="TOC2"/>
            <w:tabs>
              <w:tab w:val="right" w:leader="dot" w:pos="9350"/>
            </w:tabs>
            <w:rPr>
              <w:noProof/>
            </w:rPr>
          </w:pPr>
          <w:hyperlink w:anchor="_Toc236333204" w:history="1">
            <w:r w:rsidRPr="00BE547D">
              <w:rPr>
                <w:rStyle w:val="Hyperlink"/>
                <w:noProof/>
              </w:rPr>
              <w:t>7.4  Conversion Capacity</w:t>
            </w:r>
            <w:r>
              <w:rPr>
                <w:noProof/>
              </w:rPr>
              <w:tab/>
            </w:r>
            <w:r>
              <w:rPr>
                <w:noProof/>
              </w:rPr>
              <w:fldChar w:fldCharType="begin"/>
            </w:r>
            <w:r>
              <w:rPr>
                <w:noProof/>
              </w:rPr>
              <w:instrText xml:space="preserve"> PAGEREF _Toc236333204 \h </w:instrText>
            </w:r>
            <w:r>
              <w:rPr>
                <w:noProof/>
              </w:rPr>
            </w:r>
            <w:r>
              <w:rPr>
                <w:noProof/>
              </w:rPr>
              <w:fldChar w:fldCharType="separate"/>
            </w:r>
            <w:r>
              <w:rPr>
                <w:noProof/>
              </w:rPr>
              <w:t>13</w:t>
            </w:r>
            <w:r>
              <w:rPr>
                <w:noProof/>
              </w:rPr>
              <w:fldChar w:fldCharType="end"/>
            </w:r>
          </w:hyperlink>
        </w:p>
        <w:p w14:paraId="2F6BB19D" w14:textId="2013FF5E" w:rsidR="00A831F6" w:rsidRDefault="00A831F6">
          <w:pPr>
            <w:pStyle w:val="TOC1"/>
            <w:tabs>
              <w:tab w:val="right" w:leader="dot" w:pos="9350"/>
            </w:tabs>
            <w:rPr>
              <w:noProof/>
            </w:rPr>
          </w:pPr>
          <w:hyperlink w:anchor="_Toc236333205" w:history="1">
            <w:r w:rsidRPr="00BE547D">
              <w:rPr>
                <w:rStyle w:val="Hyperlink"/>
                <w:noProof/>
              </w:rPr>
              <w:t>8.0  Validation and Acceptance</w:t>
            </w:r>
            <w:r>
              <w:rPr>
                <w:noProof/>
              </w:rPr>
              <w:tab/>
            </w:r>
            <w:r>
              <w:rPr>
                <w:noProof/>
              </w:rPr>
              <w:fldChar w:fldCharType="begin"/>
            </w:r>
            <w:r>
              <w:rPr>
                <w:noProof/>
              </w:rPr>
              <w:instrText xml:space="preserve"> PAGEREF _Toc236333205 \h </w:instrText>
            </w:r>
            <w:r>
              <w:rPr>
                <w:noProof/>
              </w:rPr>
            </w:r>
            <w:r>
              <w:rPr>
                <w:noProof/>
              </w:rPr>
              <w:fldChar w:fldCharType="separate"/>
            </w:r>
            <w:r>
              <w:rPr>
                <w:noProof/>
              </w:rPr>
              <w:t>14</w:t>
            </w:r>
            <w:r>
              <w:rPr>
                <w:noProof/>
              </w:rPr>
              <w:fldChar w:fldCharType="end"/>
            </w:r>
          </w:hyperlink>
        </w:p>
        <w:p w14:paraId="51898DE1" w14:textId="2210A346" w:rsidR="00A831F6" w:rsidRDefault="00A831F6">
          <w:pPr>
            <w:pStyle w:val="TOC2"/>
            <w:tabs>
              <w:tab w:val="right" w:leader="dot" w:pos="9350"/>
            </w:tabs>
            <w:rPr>
              <w:noProof/>
            </w:rPr>
          </w:pPr>
          <w:hyperlink w:anchor="_Toc236333206" w:history="1">
            <w:r w:rsidRPr="00BE547D">
              <w:rPr>
                <w:rStyle w:val="Hyperlink"/>
                <w:noProof/>
              </w:rPr>
              <w:t>8.1  Before/After Validation</w:t>
            </w:r>
            <w:r>
              <w:rPr>
                <w:noProof/>
              </w:rPr>
              <w:tab/>
            </w:r>
            <w:r>
              <w:rPr>
                <w:noProof/>
              </w:rPr>
              <w:fldChar w:fldCharType="begin"/>
            </w:r>
            <w:r>
              <w:rPr>
                <w:noProof/>
              </w:rPr>
              <w:instrText xml:space="preserve"> PAGEREF _Toc236333206 \h </w:instrText>
            </w:r>
            <w:r>
              <w:rPr>
                <w:noProof/>
              </w:rPr>
            </w:r>
            <w:r>
              <w:rPr>
                <w:noProof/>
              </w:rPr>
              <w:fldChar w:fldCharType="separate"/>
            </w:r>
            <w:r>
              <w:rPr>
                <w:noProof/>
              </w:rPr>
              <w:t>14</w:t>
            </w:r>
            <w:r>
              <w:rPr>
                <w:noProof/>
              </w:rPr>
              <w:fldChar w:fldCharType="end"/>
            </w:r>
          </w:hyperlink>
        </w:p>
        <w:p w14:paraId="2514D345" w14:textId="097351D3" w:rsidR="00A831F6" w:rsidRDefault="00A831F6">
          <w:pPr>
            <w:pStyle w:val="TOC2"/>
            <w:tabs>
              <w:tab w:val="right" w:leader="dot" w:pos="9350"/>
            </w:tabs>
            <w:rPr>
              <w:noProof/>
            </w:rPr>
          </w:pPr>
          <w:hyperlink w:anchor="_Toc236333207" w:history="1">
            <w:r w:rsidRPr="00BE547D">
              <w:rPr>
                <w:rStyle w:val="Hyperlink"/>
                <w:noProof/>
              </w:rPr>
              <w:t>8.2  Stakeholder Sign-Off</w:t>
            </w:r>
            <w:r>
              <w:rPr>
                <w:noProof/>
              </w:rPr>
              <w:tab/>
            </w:r>
            <w:r>
              <w:rPr>
                <w:noProof/>
              </w:rPr>
              <w:fldChar w:fldCharType="begin"/>
            </w:r>
            <w:r>
              <w:rPr>
                <w:noProof/>
              </w:rPr>
              <w:instrText xml:space="preserve"> PAGEREF _Toc236333207 \h </w:instrText>
            </w:r>
            <w:r>
              <w:rPr>
                <w:noProof/>
              </w:rPr>
            </w:r>
            <w:r>
              <w:rPr>
                <w:noProof/>
              </w:rPr>
              <w:fldChar w:fldCharType="separate"/>
            </w:r>
            <w:r>
              <w:rPr>
                <w:noProof/>
              </w:rPr>
              <w:t>14</w:t>
            </w:r>
            <w:r>
              <w:rPr>
                <w:noProof/>
              </w:rPr>
              <w:fldChar w:fldCharType="end"/>
            </w:r>
          </w:hyperlink>
        </w:p>
        <w:p w14:paraId="2AF9D270" w14:textId="0E1C0ABB" w:rsidR="00A831F6" w:rsidRDefault="00A831F6">
          <w:pPr>
            <w:pStyle w:val="TOC1"/>
            <w:tabs>
              <w:tab w:val="right" w:leader="dot" w:pos="9350"/>
            </w:tabs>
            <w:rPr>
              <w:noProof/>
            </w:rPr>
          </w:pPr>
          <w:hyperlink w:anchor="_Toc236333208" w:history="1">
            <w:r w:rsidRPr="00BE547D">
              <w:rPr>
                <w:rStyle w:val="Hyperlink"/>
                <w:noProof/>
              </w:rPr>
              <w:t>9.0  Alignment with SOW Scope and Deliverables</w:t>
            </w:r>
            <w:r>
              <w:rPr>
                <w:noProof/>
              </w:rPr>
              <w:tab/>
            </w:r>
            <w:r>
              <w:rPr>
                <w:noProof/>
              </w:rPr>
              <w:fldChar w:fldCharType="begin"/>
            </w:r>
            <w:r>
              <w:rPr>
                <w:noProof/>
              </w:rPr>
              <w:instrText xml:space="preserve"> PAGEREF _Toc236333208 \h </w:instrText>
            </w:r>
            <w:r>
              <w:rPr>
                <w:noProof/>
              </w:rPr>
            </w:r>
            <w:r>
              <w:rPr>
                <w:noProof/>
              </w:rPr>
              <w:fldChar w:fldCharType="separate"/>
            </w:r>
            <w:r>
              <w:rPr>
                <w:noProof/>
              </w:rPr>
              <w:t>15</w:t>
            </w:r>
            <w:r>
              <w:rPr>
                <w:noProof/>
              </w:rPr>
              <w:fldChar w:fldCharType="end"/>
            </w:r>
          </w:hyperlink>
        </w:p>
        <w:p w14:paraId="4D0ADA65" w14:textId="40876B0B" w:rsidR="00A831F6" w:rsidRDefault="00A831F6">
          <w:pPr>
            <w:pStyle w:val="TOC1"/>
            <w:tabs>
              <w:tab w:val="right" w:leader="dot" w:pos="9350"/>
            </w:tabs>
            <w:rPr>
              <w:noProof/>
            </w:rPr>
          </w:pPr>
          <w:hyperlink w:anchor="_Toc236333209" w:history="1">
            <w:r w:rsidRPr="00BE547D">
              <w:rPr>
                <w:rStyle w:val="Hyperlink"/>
                <w:noProof/>
              </w:rPr>
              <w:t>10.0  Coordination with Other Workstreams</w:t>
            </w:r>
            <w:r>
              <w:rPr>
                <w:noProof/>
              </w:rPr>
              <w:tab/>
            </w:r>
            <w:r>
              <w:rPr>
                <w:noProof/>
              </w:rPr>
              <w:fldChar w:fldCharType="begin"/>
            </w:r>
            <w:r>
              <w:rPr>
                <w:noProof/>
              </w:rPr>
              <w:instrText xml:space="preserve"> PAGEREF _Toc236333209 \h </w:instrText>
            </w:r>
            <w:r>
              <w:rPr>
                <w:noProof/>
              </w:rPr>
            </w:r>
            <w:r>
              <w:rPr>
                <w:noProof/>
              </w:rPr>
              <w:fldChar w:fldCharType="separate"/>
            </w:r>
            <w:r>
              <w:rPr>
                <w:noProof/>
              </w:rPr>
              <w:t>15</w:t>
            </w:r>
            <w:r>
              <w:rPr>
                <w:noProof/>
              </w:rPr>
              <w:fldChar w:fldCharType="end"/>
            </w:r>
          </w:hyperlink>
        </w:p>
        <w:p w14:paraId="6A05A809" w14:textId="34692803" w:rsidR="00D7152F" w:rsidRDefault="00D13559">
          <w:r>
            <w:fldChar w:fldCharType="end"/>
          </w:r>
        </w:p>
      </w:sdtContent>
    </w:sdt>
    <w:p w14:paraId="5A39BBE3" w14:textId="77777777" w:rsidR="00D7152F" w:rsidRDefault="00D7152F">
      <w:pPr>
        <w:sectPr w:rsidR="00D7152F">
          <w:pgSz w:w="12240" w:h="15840"/>
          <w:pgMar w:top="1440" w:right="1440" w:bottom="1440" w:left="1440" w:header="708" w:footer="708" w:gutter="0"/>
          <w:cols w:space="720"/>
          <w:docGrid w:linePitch="360"/>
        </w:sectPr>
      </w:pPr>
    </w:p>
    <w:p w14:paraId="38E5B086" w14:textId="77777777" w:rsidR="00D7152F" w:rsidRDefault="1DCC9126">
      <w:pPr>
        <w:pStyle w:val="heading10"/>
      </w:pPr>
      <w:bookmarkStart w:id="0" w:name="_Toc236333178"/>
      <w:r w:rsidRPr="1DCC9126">
        <w:lastRenderedPageBreak/>
        <w:t>1.0  Approach Overview</w:t>
      </w:r>
      <w:bookmarkEnd w:id="0"/>
    </w:p>
    <w:p w14:paraId="7C05EC43" w14:textId="77777777" w:rsidR="00D7152F" w:rsidRDefault="1DCC9126">
      <w:pPr>
        <w:spacing w:after="160" w:line="276" w:lineRule="auto"/>
      </w:pPr>
      <w:r w:rsidRPr="1DCC9126">
        <w:t>This document describes the detailed methodology KPMG will employ to rationalize and migrate selected analytics content from Splunk Enterprise into Databricks. It supplements SOW Section 2.7 (Workstream D) by providing the specific classification framework, rationalization workflow, migration approach, and validation process that enable systematic conversion of high-value Splunk content while retiring technical debt.</w:t>
      </w:r>
    </w:p>
    <w:tbl>
      <w:tblPr>
        <w:tblW w:w="9360" w:type="dxa"/>
        <w:tblBorders>
          <w:top w:val="single" w:sz="2" w:space="0" w:color="F7ECEC"/>
          <w:left w:val="single" w:sz="24" w:space="0" w:color="B0463C"/>
          <w:bottom w:val="single" w:sz="2" w:space="0" w:color="F7ECEC"/>
          <w:right w:val="single" w:sz="2" w:space="0" w:color="F7EC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152F" w14:paraId="3CB2E354" w14:textId="77777777" w:rsidTr="1DCC9126">
        <w:tc>
          <w:tcPr>
            <w:tcW w:w="9360" w:type="dxa"/>
            <w:shd w:val="clear" w:color="auto" w:fill="F7ECEC"/>
            <w:tcMar>
              <w:top w:w="140" w:type="dxa"/>
              <w:left w:w="200" w:type="dxa"/>
              <w:bottom w:w="140" w:type="dxa"/>
              <w:right w:w="200" w:type="dxa"/>
            </w:tcMar>
          </w:tcPr>
          <w:p w14:paraId="7BA7BDFD" w14:textId="77777777" w:rsidR="00D7152F" w:rsidRDefault="00D13559">
            <w:pPr>
              <w:spacing w:after="60"/>
            </w:pPr>
            <w:r>
              <w:rPr>
                <w:b/>
                <w:bCs/>
                <w:color w:val="1F3864"/>
                <w:sz w:val="21"/>
                <w:szCs w:val="21"/>
              </w:rPr>
              <w:t>The Problem</w:t>
            </w:r>
          </w:p>
          <w:p w14:paraId="59B33DE7" w14:textId="77777777" w:rsidR="00D7152F" w:rsidRDefault="1DCC9126">
            <w:pPr>
              <w:spacing w:line="270" w:lineRule="auto"/>
            </w:pPr>
            <w:r w:rsidRPr="1DCC9126">
              <w:rPr>
                <w:sz w:val="21"/>
                <w:szCs w:val="21"/>
              </w:rPr>
              <w:t>The CVS Splunk environment contains 33,649 saved searches, 3,413 dashboards, 552 applications, 45 data models, and thousands of supporting knowledge objects accumulated over years of platform operation. A significant portion of this content no longer provides active operational value. Migrating everything would replicate technical debt at scale and consume engineering effort that should be focused on business-critical content.</w:t>
            </w:r>
          </w:p>
        </w:tc>
      </w:tr>
    </w:tbl>
    <w:p w14:paraId="41C8F396" w14:textId="77777777" w:rsidR="00D7152F" w:rsidRDefault="00D7152F">
      <w:pPr>
        <w:spacing w:after="12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152F" w14:paraId="4FA9F598" w14:textId="77777777" w:rsidTr="1DCC9126">
        <w:tc>
          <w:tcPr>
            <w:tcW w:w="9360" w:type="dxa"/>
            <w:shd w:val="clear" w:color="auto" w:fill="EAF1F8"/>
            <w:tcMar>
              <w:top w:w="140" w:type="dxa"/>
              <w:left w:w="200" w:type="dxa"/>
              <w:bottom w:w="140" w:type="dxa"/>
              <w:right w:w="200" w:type="dxa"/>
            </w:tcMar>
          </w:tcPr>
          <w:p w14:paraId="6AF7E72A" w14:textId="77777777" w:rsidR="00D7152F" w:rsidRDefault="00D13559">
            <w:pPr>
              <w:spacing w:after="60"/>
            </w:pPr>
            <w:r>
              <w:rPr>
                <w:b/>
                <w:bCs/>
                <w:color w:val="1F3864"/>
                <w:sz w:val="21"/>
                <w:szCs w:val="21"/>
              </w:rPr>
              <w:t>The Objective</w:t>
            </w:r>
          </w:p>
          <w:p w14:paraId="434F3A07" w14:textId="77777777" w:rsidR="00D7152F" w:rsidRDefault="1DCC9126">
            <w:pPr>
              <w:spacing w:line="270" w:lineRule="auto"/>
            </w:pPr>
            <w:r w:rsidRPr="1DCC9126">
              <w:rPr>
                <w:sz w:val="21"/>
                <w:szCs w:val="21"/>
              </w:rPr>
              <w:t>Systematically inventory, classify, and disposition all Splunk analytics content. Retire obsolete content (estimated 30–40% of the estate). Migrate high-value content to Databricks using a factory model that translates SPL queries, dashboards, reports, alerts, and accelerated data models into native Databricks equivalents (SQL, PySpark, Delta Tables, Workflows, Dashboards). Validate migrated content with business stakeholders before production deployment.</w:t>
            </w:r>
          </w:p>
        </w:tc>
      </w:tr>
    </w:tbl>
    <w:p w14:paraId="72A3D3EC" w14:textId="77777777" w:rsidR="00D7152F" w:rsidRDefault="00D7152F">
      <w:pPr>
        <w:spacing w:after="160"/>
      </w:pPr>
    </w:p>
    <w:p w14:paraId="4303A1BF" w14:textId="77777777" w:rsidR="00D7152F" w:rsidRDefault="00D13559">
      <w:pPr>
        <w:spacing w:before="120" w:after="80"/>
      </w:pPr>
      <w:r>
        <w:rPr>
          <w:b/>
          <w:bCs/>
          <w:color w:val="2E5496"/>
        </w:rPr>
        <w:t>Relationship to Other Workstreams</w:t>
      </w:r>
    </w:p>
    <w:p w14:paraId="2BBEE1C9" w14:textId="77777777" w:rsidR="00D7152F" w:rsidRDefault="00D13559">
      <w:pPr>
        <w:pStyle w:val="ListParagraph"/>
        <w:numPr>
          <w:ilvl w:val="0"/>
          <w:numId w:val="4"/>
        </w:numPr>
        <w:spacing w:after="70" w:line="268" w:lineRule="auto"/>
      </w:pPr>
      <w:r>
        <w:rPr>
          <w:b/>
          <w:bCs/>
        </w:rPr>
        <w:t xml:space="preserve">Workstream B1 </w:t>
      </w:r>
      <w:r>
        <w:t>provides data contracts that define the Bronze/Silver schemas WS-D queries will target</w:t>
      </w:r>
    </w:p>
    <w:p w14:paraId="1B055CF9" w14:textId="77777777" w:rsidR="00D7152F" w:rsidRDefault="00D13559">
      <w:pPr>
        <w:pStyle w:val="ListParagraph"/>
        <w:numPr>
          <w:ilvl w:val="0"/>
          <w:numId w:val="4"/>
        </w:numPr>
        <w:spacing w:after="70" w:line="268" w:lineRule="auto"/>
      </w:pPr>
      <w:r>
        <w:rPr>
          <w:b/>
          <w:bCs/>
        </w:rPr>
        <w:t xml:space="preserve">Workstream C </w:t>
      </w:r>
      <w:r>
        <w:t>provides the Silver/Gold pipeline infrastructure and canonical data model that migrated analytics consume</w:t>
      </w:r>
    </w:p>
    <w:p w14:paraId="7ACE18F0" w14:textId="77777777" w:rsidR="00D7152F" w:rsidRDefault="00D13559">
      <w:pPr>
        <w:pStyle w:val="ListParagraph"/>
        <w:numPr>
          <w:ilvl w:val="0"/>
          <w:numId w:val="4"/>
        </w:numPr>
        <w:spacing w:after="70" w:line="268" w:lineRule="auto"/>
      </w:pPr>
      <w:r>
        <w:rPr>
          <w:b/>
          <w:bCs/>
        </w:rPr>
        <w:t xml:space="preserve">Workstream D’s dependency mapping </w:t>
      </w:r>
      <w:r>
        <w:t>directly informs B1 source disposition (sources without active analytics consumers become retirement candidates)</w:t>
      </w:r>
    </w:p>
    <w:p w14:paraId="3B1EA613" w14:textId="77777777" w:rsidR="00D7152F" w:rsidRDefault="00D13559">
      <w:pPr>
        <w:pStyle w:val="ListParagraph"/>
        <w:numPr>
          <w:ilvl w:val="0"/>
          <w:numId w:val="4"/>
        </w:numPr>
        <w:spacing w:after="70" w:line="268" w:lineRule="auto"/>
      </w:pPr>
      <w:r>
        <w:rPr>
          <w:b/>
          <w:bCs/>
        </w:rPr>
        <w:t xml:space="preserve">Workstream E </w:t>
      </w:r>
      <w:r>
        <w:t>coordinates user adoption waves with content delivery milestones from WS-D</w:t>
      </w:r>
    </w:p>
    <w:p w14:paraId="17126946" w14:textId="77777777" w:rsidR="00D7152F" w:rsidRDefault="1DCC9126">
      <w:pPr>
        <w:pStyle w:val="heading10"/>
        <w:pageBreakBefore/>
      </w:pPr>
      <w:bookmarkStart w:id="1" w:name="_Toc236333179"/>
      <w:r w:rsidRPr="1DCC9126">
        <w:lastRenderedPageBreak/>
        <w:t>2.0  Splunk Content Rationalization Framework</w:t>
      </w:r>
      <w:bookmarkEnd w:id="1"/>
    </w:p>
    <w:p w14:paraId="7E75C030" w14:textId="77777777" w:rsidR="00D7152F" w:rsidRDefault="1DCC9126">
      <w:pPr>
        <w:pStyle w:val="heading20"/>
      </w:pPr>
      <w:bookmarkStart w:id="2" w:name="_Toc236333180"/>
      <w:r w:rsidRPr="1DCC9126">
        <w:t>2.1  The Three-Pillar Strategy</w:t>
      </w:r>
      <w:bookmarkEnd w:id="2"/>
    </w:p>
    <w:p w14:paraId="01EE9EC9" w14:textId="77777777" w:rsidR="00D7152F" w:rsidRDefault="00D13559">
      <w:pPr>
        <w:spacing w:after="160" w:line="276" w:lineRule="auto"/>
      </w:pPr>
      <w:r>
        <w:t>The rationalization strategy follows three sequential pillars, each reducing scope before engineering effort is invested:</w:t>
      </w: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152F" w14:paraId="528D9DC6" w14:textId="77777777" w:rsidTr="1DCC9126">
        <w:tc>
          <w:tcPr>
            <w:tcW w:w="9360" w:type="dxa"/>
            <w:shd w:val="clear" w:color="auto" w:fill="EAF1F8"/>
            <w:tcMar>
              <w:top w:w="140" w:type="dxa"/>
              <w:left w:w="200" w:type="dxa"/>
              <w:bottom w:w="140" w:type="dxa"/>
              <w:right w:w="200" w:type="dxa"/>
            </w:tcMar>
          </w:tcPr>
          <w:p w14:paraId="07FD180E" w14:textId="77777777" w:rsidR="00D7152F" w:rsidRDefault="00D13559">
            <w:pPr>
              <w:spacing w:after="60"/>
            </w:pPr>
            <w:r>
              <w:rPr>
                <w:b/>
                <w:bCs/>
                <w:color w:val="1F3864"/>
                <w:sz w:val="21"/>
                <w:szCs w:val="21"/>
              </w:rPr>
              <w:t>Pillar 1 — Rationalization</w:t>
            </w:r>
          </w:p>
          <w:p w14:paraId="382237C5" w14:textId="77777777" w:rsidR="00D7152F" w:rsidRDefault="1DCC9126">
            <w:pPr>
              <w:spacing w:line="270" w:lineRule="auto"/>
            </w:pPr>
            <w:r w:rsidRPr="1DCC9126">
              <w:rPr>
                <w:sz w:val="21"/>
                <w:szCs w:val="21"/>
              </w:rPr>
              <w:t>Identify and retire content that is obsolete, duplicated, or unused. Engineering effort is only invested in content that continues to deliver measurable operational or business value.</w:t>
            </w:r>
          </w:p>
        </w:tc>
      </w:tr>
    </w:tbl>
    <w:p w14:paraId="0D0B940D" w14:textId="77777777" w:rsidR="00D7152F" w:rsidRDefault="00D7152F">
      <w:pPr>
        <w:spacing w:after="10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152F" w14:paraId="12E6C9D7" w14:textId="77777777">
        <w:tc>
          <w:tcPr>
            <w:tcW w:w="9360" w:type="dxa"/>
            <w:shd w:val="clear" w:color="auto" w:fill="EAF1F8"/>
            <w:tcMar>
              <w:top w:w="140" w:type="dxa"/>
              <w:left w:w="200" w:type="dxa"/>
              <w:bottom w:w="140" w:type="dxa"/>
              <w:right w:w="200" w:type="dxa"/>
            </w:tcMar>
          </w:tcPr>
          <w:p w14:paraId="45B36736" w14:textId="77777777" w:rsidR="00D7152F" w:rsidRDefault="00D13559">
            <w:pPr>
              <w:spacing w:after="60"/>
            </w:pPr>
            <w:r>
              <w:rPr>
                <w:b/>
                <w:bCs/>
                <w:color w:val="1F3864"/>
                <w:sz w:val="21"/>
                <w:szCs w:val="21"/>
              </w:rPr>
              <w:t>Pillar 2 — Consolidation</w:t>
            </w:r>
          </w:p>
          <w:p w14:paraId="57994A17" w14:textId="77777777" w:rsidR="00D7152F" w:rsidRDefault="00D13559">
            <w:pPr>
              <w:spacing w:line="270" w:lineRule="auto"/>
            </w:pPr>
            <w:r>
              <w:rPr>
                <w:sz w:val="21"/>
                <w:szCs w:val="21"/>
              </w:rPr>
              <w:t>Combine duplicate or overlapping content. Multiple searches, dashboards, or reports that serve the same business purpose are merged into single Databricks implementations.</w:t>
            </w:r>
          </w:p>
        </w:tc>
      </w:tr>
    </w:tbl>
    <w:p w14:paraId="0E27B00A" w14:textId="77777777" w:rsidR="00D7152F" w:rsidRDefault="00D7152F">
      <w:pPr>
        <w:spacing w:after="100"/>
      </w:pPr>
    </w:p>
    <w:tbl>
      <w:tblPr>
        <w:tblW w:w="9360" w:type="dxa"/>
        <w:tblBorders>
          <w:top w:val="single" w:sz="2" w:space="0" w:color="EAF3EC"/>
          <w:left w:val="single" w:sz="24" w:space="0" w:color="3C8C4E"/>
          <w:bottom w:val="single" w:sz="2" w:space="0" w:color="EAF3EC"/>
          <w:right w:val="single" w:sz="2" w:space="0" w:color="EAF3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152F" w14:paraId="31F63C9A" w14:textId="77777777" w:rsidTr="1DCC9126">
        <w:tc>
          <w:tcPr>
            <w:tcW w:w="9360" w:type="dxa"/>
            <w:shd w:val="clear" w:color="auto" w:fill="EAF3EC"/>
            <w:tcMar>
              <w:top w:w="140" w:type="dxa"/>
              <w:left w:w="200" w:type="dxa"/>
              <w:bottom w:w="140" w:type="dxa"/>
              <w:right w:w="200" w:type="dxa"/>
            </w:tcMar>
          </w:tcPr>
          <w:p w14:paraId="70915BF1" w14:textId="77777777" w:rsidR="00D7152F" w:rsidRDefault="00D13559">
            <w:pPr>
              <w:spacing w:after="60"/>
            </w:pPr>
            <w:r>
              <w:rPr>
                <w:b/>
                <w:bCs/>
                <w:color w:val="1F3864"/>
                <w:sz w:val="21"/>
                <w:szCs w:val="21"/>
              </w:rPr>
              <w:t>Pillar 3 — Modernization</w:t>
            </w:r>
          </w:p>
          <w:p w14:paraId="63F33045" w14:textId="77777777" w:rsidR="00D7152F" w:rsidRDefault="1DCC9126">
            <w:pPr>
              <w:spacing w:line="270" w:lineRule="auto"/>
            </w:pPr>
            <w:r w:rsidRPr="1DCC9126">
              <w:rPr>
                <w:sz w:val="21"/>
                <w:szCs w:val="21"/>
              </w:rPr>
              <w:t>Re-engineer retained content using native Databricks capabilities. SPL is converted to Databricks SQL/PySpark. Splunk dashboards become Databricks SQL Dashboards or BI tool outputs. Scheduled searches become Databricks Workflows or DLT pipelines. Data models become Silver/Gold tables.</w:t>
            </w:r>
          </w:p>
        </w:tc>
      </w:tr>
    </w:tbl>
    <w:p w14:paraId="755C4944" w14:textId="77777777" w:rsidR="00D7152F" w:rsidRDefault="1DCC9126">
      <w:pPr>
        <w:pStyle w:val="heading20"/>
      </w:pPr>
      <w:bookmarkStart w:id="3" w:name="_Toc236333181"/>
      <w:r w:rsidRPr="1DCC9126">
        <w:t>2.2  Rationalization Funnel</w:t>
      </w:r>
      <w:bookmarkEnd w:id="3"/>
    </w:p>
    <w:tbl>
      <w:tblPr>
        <w:tblW w:w="9360" w:type="dxa"/>
        <w:tblBorders>
          <w:top w:val="single" w:sz="4" w:space="0" w:color="D9DEE4"/>
          <w:left w:val="single" w:sz="4" w:space="0" w:color="D9DEE4"/>
          <w:bottom w:val="single" w:sz="4" w:space="0" w:color="D9DEE4"/>
          <w:right w:val="single" w:sz="4" w:space="0" w:color="D9DE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152F" w14:paraId="0530C897" w14:textId="77777777">
        <w:tc>
          <w:tcPr>
            <w:tcW w:w="9360" w:type="dxa"/>
            <w:shd w:val="clear" w:color="auto" w:fill="F4F6F8"/>
            <w:tcMar>
              <w:top w:w="120" w:type="dxa"/>
              <w:left w:w="160" w:type="dxa"/>
              <w:bottom w:w="120" w:type="dxa"/>
              <w:right w:w="160" w:type="dxa"/>
            </w:tcMar>
          </w:tcPr>
          <w:p w14:paraId="04172C53" w14:textId="77777777" w:rsidR="00D7152F" w:rsidRDefault="00D13559">
            <w:commentRangeStart w:id="4"/>
            <w:r>
              <w:rPr>
                <w:rFonts w:ascii="Consolas" w:eastAsia="Consolas" w:hAnsi="Consolas" w:cs="Consolas"/>
                <w:sz w:val="16"/>
                <w:szCs w:val="16"/>
              </w:rPr>
              <w:t>33,649 Saved Searches + 3,413 Dashboards + 552 Apps + Knowledge Objects</w:t>
            </w:r>
            <w:commentRangeEnd w:id="4"/>
            <w:r w:rsidR="002B35A9">
              <w:rPr>
                <w:rStyle w:val="CommentReference"/>
                <w:sz w:val="22"/>
                <w:szCs w:val="22"/>
              </w:rPr>
              <w:commentReference w:id="4"/>
            </w:r>
          </w:p>
          <w:p w14:paraId="6C105570" w14:textId="77777777" w:rsidR="00D7152F" w:rsidRDefault="00D13559">
            <w:r>
              <w:rPr>
                <w:rFonts w:ascii="Consolas" w:eastAsia="Consolas" w:hAnsi="Consolas" w:cs="Consolas"/>
                <w:sz w:val="16"/>
                <w:szCs w:val="16"/>
              </w:rPr>
              <w:t xml:space="preserve">        |</w:t>
            </w:r>
          </w:p>
          <w:p w14:paraId="7DBEE760" w14:textId="77777777" w:rsidR="00D7152F" w:rsidRDefault="00D13559">
            <w:r>
              <w:rPr>
                <w:rFonts w:ascii="Consolas" w:eastAsia="Consolas" w:hAnsi="Consolas" w:cs="Consolas"/>
                <w:sz w:val="16"/>
                <w:szCs w:val="16"/>
              </w:rPr>
              <w:t xml:space="preserve">        v  CLASSIFY</w:t>
            </w:r>
          </w:p>
          <w:p w14:paraId="2799E4A4" w14:textId="77777777" w:rsidR="00D7152F" w:rsidRDefault="00D13559">
            <w:r>
              <w:rPr>
                <w:rFonts w:ascii="Consolas" w:eastAsia="Consolas" w:hAnsi="Consolas" w:cs="Consolas"/>
                <w:sz w:val="16"/>
                <w:szCs w:val="16"/>
              </w:rPr>
              <w:t xml:space="preserve">        |</w:t>
            </w:r>
          </w:p>
          <w:p w14:paraId="289399DD" w14:textId="77777777" w:rsidR="00D7152F" w:rsidRDefault="00D13559">
            <w:r>
              <w:rPr>
                <w:rFonts w:ascii="Consolas" w:eastAsia="Consolas" w:hAnsi="Consolas" w:cs="Consolas"/>
                <w:sz w:val="16"/>
                <w:szCs w:val="16"/>
              </w:rPr>
              <w:t xml:space="preserve">        +-- Retire: ~12,667 disabled searches (38%) + ~983 inactive</w:t>
            </w:r>
          </w:p>
          <w:p w14:paraId="517BE571" w14:textId="77777777" w:rsidR="00D7152F" w:rsidRDefault="00D13559">
            <w:r>
              <w:rPr>
                <w:rFonts w:ascii="Consolas" w:eastAsia="Consolas" w:hAnsi="Consolas" w:cs="Consolas"/>
                <w:sz w:val="16"/>
                <w:szCs w:val="16"/>
              </w:rPr>
              <w:t xml:space="preserve">        |           dashboards (29%) + unused apps + orphaned objects</w:t>
            </w:r>
          </w:p>
          <w:p w14:paraId="578FC56F" w14:textId="77777777" w:rsidR="00D7152F" w:rsidRDefault="00D13559">
            <w:r>
              <w:rPr>
                <w:rFonts w:ascii="Consolas" w:eastAsia="Consolas" w:hAnsi="Consolas" w:cs="Consolas"/>
                <w:sz w:val="16"/>
                <w:szCs w:val="16"/>
              </w:rPr>
              <w:t xml:space="preserve">        |</w:t>
            </w:r>
          </w:p>
          <w:p w14:paraId="0448829F" w14:textId="77777777" w:rsidR="00D7152F" w:rsidRDefault="00D13559">
            <w:r>
              <w:rPr>
                <w:rFonts w:ascii="Consolas" w:eastAsia="Consolas" w:hAnsi="Consolas" w:cs="Consolas"/>
                <w:sz w:val="16"/>
                <w:szCs w:val="16"/>
              </w:rPr>
              <w:t xml:space="preserve">        v  CONSOLIDATE</w:t>
            </w:r>
          </w:p>
          <w:p w14:paraId="74B8D4DC" w14:textId="77777777" w:rsidR="00D7152F" w:rsidRDefault="00D13559">
            <w:r>
              <w:rPr>
                <w:rFonts w:ascii="Consolas" w:eastAsia="Consolas" w:hAnsi="Consolas" w:cs="Consolas"/>
                <w:sz w:val="16"/>
                <w:szCs w:val="16"/>
              </w:rPr>
              <w:t xml:space="preserve">        |</w:t>
            </w:r>
          </w:p>
          <w:p w14:paraId="5849AD16" w14:textId="77777777" w:rsidR="00D7152F" w:rsidRDefault="00D13559">
            <w:r>
              <w:rPr>
                <w:rFonts w:ascii="Consolas" w:eastAsia="Consolas" w:hAnsi="Consolas" w:cs="Consolas"/>
                <w:sz w:val="16"/>
                <w:szCs w:val="16"/>
              </w:rPr>
              <w:t xml:space="preserve">        +-- Merge: Duplicate/overlapping content -&gt; single Databricks impl.</w:t>
            </w:r>
          </w:p>
          <w:p w14:paraId="1420FF2B" w14:textId="77777777" w:rsidR="00D7152F" w:rsidRDefault="00D13559">
            <w:r>
              <w:rPr>
                <w:rFonts w:ascii="Consolas" w:eastAsia="Consolas" w:hAnsi="Consolas" w:cs="Consolas"/>
                <w:sz w:val="16"/>
                <w:szCs w:val="16"/>
              </w:rPr>
              <w:t xml:space="preserve">        |</w:t>
            </w:r>
          </w:p>
          <w:p w14:paraId="321556A4" w14:textId="77777777" w:rsidR="00D7152F" w:rsidRDefault="00D13559">
            <w:r>
              <w:rPr>
                <w:rFonts w:ascii="Consolas" w:eastAsia="Consolas" w:hAnsi="Consolas" w:cs="Consolas"/>
                <w:sz w:val="16"/>
                <w:szCs w:val="16"/>
              </w:rPr>
              <w:t xml:space="preserve">        v  MODERNIZE</w:t>
            </w:r>
          </w:p>
          <w:p w14:paraId="37DEDE46" w14:textId="77777777" w:rsidR="00D7152F" w:rsidRDefault="00D13559">
            <w:r>
              <w:rPr>
                <w:rFonts w:ascii="Consolas" w:eastAsia="Consolas" w:hAnsi="Consolas" w:cs="Consolas"/>
                <w:sz w:val="16"/>
                <w:szCs w:val="16"/>
              </w:rPr>
              <w:t xml:space="preserve">        |</w:t>
            </w:r>
          </w:p>
          <w:p w14:paraId="65D11988" w14:textId="77777777" w:rsidR="00D7152F" w:rsidRDefault="00D13559">
            <w:r>
              <w:rPr>
                <w:rFonts w:ascii="Consolas" w:eastAsia="Consolas" w:hAnsi="Consolas" w:cs="Consolas"/>
                <w:sz w:val="16"/>
                <w:szCs w:val="16"/>
              </w:rPr>
              <w:t xml:space="preserve">        +-- Migrate: Active content -&gt; Databricks SQL, PySpark,</w:t>
            </w:r>
          </w:p>
          <w:p w14:paraId="43915B0A" w14:textId="77777777" w:rsidR="00D7152F" w:rsidRDefault="00D13559">
            <w:r>
              <w:rPr>
                <w:rFonts w:ascii="Consolas" w:eastAsia="Consolas" w:hAnsi="Consolas" w:cs="Consolas"/>
                <w:sz w:val="16"/>
                <w:szCs w:val="16"/>
              </w:rPr>
              <w:t xml:space="preserve">                    Workflows, Dashboards</w:t>
            </w:r>
          </w:p>
        </w:tc>
      </w:tr>
    </w:tbl>
    <w:p w14:paraId="00A1A043" w14:textId="77777777" w:rsidR="00D7152F" w:rsidRDefault="00D13559">
      <w:pPr>
        <w:pStyle w:val="heading10"/>
        <w:pageBreakBefore/>
      </w:pPr>
      <w:bookmarkStart w:id="6" w:name="_Toc236333182"/>
      <w:r>
        <w:lastRenderedPageBreak/>
        <w:t>3.0  Saved Search Classification</w:t>
      </w:r>
      <w:bookmarkEnd w:id="6"/>
    </w:p>
    <w:p w14:paraId="44FE6790" w14:textId="77777777" w:rsidR="00D7152F" w:rsidRDefault="00D13559">
      <w:pPr>
        <w:pStyle w:val="heading20"/>
      </w:pPr>
      <w:bookmarkStart w:id="7" w:name="_Toc236333183"/>
      <w:r>
        <w:t>3.1  Four-Category Classification</w:t>
      </w:r>
      <w:bookmarkEnd w:id="7"/>
    </w:p>
    <w:p w14:paraId="47FCD5F5" w14:textId="77777777" w:rsidR="00D7152F" w:rsidRDefault="00D13559">
      <w:pPr>
        <w:spacing w:after="160" w:line="276" w:lineRule="auto"/>
      </w:pPr>
      <w:r>
        <w:t>Every saved search (33,649 total) is classified into one of four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60"/>
        <w:gridCol w:w="1200"/>
        <w:gridCol w:w="1900"/>
      </w:tblGrid>
      <w:tr w:rsidR="00D7152F" w14:paraId="728B8514" w14:textId="77777777">
        <w:trPr>
          <w:cantSplit/>
          <w:tblHeader/>
        </w:trPr>
        <w:tc>
          <w:tcPr>
            <w:tcW w:w="2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E5A74F1" w14:textId="77777777" w:rsidR="00D7152F" w:rsidRDefault="00D13559">
            <w:pPr>
              <w:spacing w:before="20" w:after="20"/>
            </w:pPr>
            <w:r>
              <w:rPr>
                <w:b/>
                <w:bCs/>
                <w:color w:val="FFFFFF"/>
                <w:sz w:val="19"/>
                <w:szCs w:val="19"/>
              </w:rPr>
              <w:t>Category</w:t>
            </w:r>
          </w:p>
        </w:tc>
        <w:tc>
          <w:tcPr>
            <w:tcW w:w="42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1FF54C8" w14:textId="77777777" w:rsidR="00D7152F" w:rsidRDefault="00D13559">
            <w:pPr>
              <w:spacing w:before="20" w:after="20"/>
            </w:pPr>
            <w:r>
              <w:rPr>
                <w:b/>
                <w:bCs/>
                <w:color w:val="FFFFFF"/>
                <w:sz w:val="19"/>
                <w:szCs w:val="19"/>
              </w:rPr>
              <w:t>Description</w:t>
            </w:r>
          </w:p>
        </w:tc>
        <w:tc>
          <w:tcPr>
            <w:tcW w:w="1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9130CC6" w14:textId="77777777" w:rsidR="00D7152F" w:rsidRDefault="00D13559">
            <w:pPr>
              <w:spacing w:before="20" w:after="20"/>
              <w:jc w:val="center"/>
            </w:pPr>
            <w:r>
              <w:rPr>
                <w:b/>
                <w:bCs/>
                <w:color w:val="FFFFFF"/>
                <w:sz w:val="19"/>
                <w:szCs w:val="19"/>
              </w:rPr>
              <w:t>Count</w:t>
            </w:r>
          </w:p>
        </w:tc>
        <w:tc>
          <w:tcPr>
            <w:tcW w:w="1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8CB9442" w14:textId="77777777" w:rsidR="00D7152F" w:rsidRDefault="00D13559">
            <w:pPr>
              <w:spacing w:before="20" w:after="20"/>
            </w:pPr>
            <w:r>
              <w:rPr>
                <w:b/>
                <w:bCs/>
                <w:color w:val="FFFFFF"/>
                <w:sz w:val="19"/>
                <w:szCs w:val="19"/>
              </w:rPr>
              <w:t>Disposition</w:t>
            </w:r>
          </w:p>
        </w:tc>
      </w:tr>
      <w:tr w:rsidR="00D7152F" w14:paraId="0A4918AE" w14:textId="77777777">
        <w:trPr>
          <w:cantSplit/>
        </w:trPr>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B5894FF" w14:textId="77777777" w:rsidR="00D7152F" w:rsidRDefault="00D13559">
            <w:pPr>
              <w:spacing w:before="20" w:after="20"/>
            </w:pPr>
            <w:r>
              <w:rPr>
                <w:b/>
                <w:bCs/>
                <w:color w:val="3C8C4E"/>
                <w:sz w:val="19"/>
                <w:szCs w:val="19"/>
              </w:rPr>
              <w:t>A — Active Scheduled</w:t>
            </w:r>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3408A6A" w14:textId="77777777" w:rsidR="00D7152F" w:rsidRDefault="00D13559">
            <w:pPr>
              <w:spacing w:before="20" w:after="20"/>
            </w:pPr>
            <w:r>
              <w:rPr>
                <w:color w:val="000000"/>
                <w:sz w:val="19"/>
                <w:szCs w:val="19"/>
              </w:rPr>
              <w:t>Enabled scheduled searches executing without user interaction — generate alerts, open ServiceNow incidents, produce reports, execute compliance reporting, support automation</w:t>
            </w:r>
          </w:p>
        </w:tc>
        <w:tc>
          <w:tcPr>
            <w:tcW w:w="1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53A9D28" w14:textId="77777777" w:rsidR="00D7152F" w:rsidRDefault="00D13559">
            <w:pPr>
              <w:spacing w:before="20" w:after="20"/>
              <w:jc w:val="center"/>
            </w:pPr>
            <w:r>
              <w:rPr>
                <w:color w:val="000000"/>
                <w:sz w:val="19"/>
                <w:szCs w:val="19"/>
              </w:rPr>
              <w:t>15,159</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10262DB" w14:textId="77777777" w:rsidR="00D7152F" w:rsidRDefault="00D13559">
            <w:pPr>
              <w:spacing w:before="20" w:after="20"/>
            </w:pPr>
            <w:r>
              <w:rPr>
                <w:b/>
                <w:bCs/>
                <w:color w:val="000000"/>
                <w:sz w:val="19"/>
                <w:szCs w:val="19"/>
              </w:rPr>
              <w:t>Primary migration candidates.</w:t>
            </w:r>
            <w:r>
              <w:rPr>
                <w:color w:val="000000"/>
                <w:sz w:val="19"/>
                <w:szCs w:val="19"/>
              </w:rPr>
              <w:t xml:space="preserve"> Convert to Databricks Jobs, Workflows, or DLT pipelines while preserving existing outputs.</w:t>
            </w:r>
          </w:p>
        </w:tc>
      </w:tr>
      <w:tr w:rsidR="00D7152F" w14:paraId="45F216D3" w14:textId="77777777">
        <w:trPr>
          <w:cantSplit/>
        </w:trPr>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DE1DE53" w14:textId="77777777" w:rsidR="00D7152F" w:rsidRDefault="00D13559">
            <w:pPr>
              <w:spacing w:before="20" w:after="20"/>
            </w:pPr>
            <w:r>
              <w:rPr>
                <w:b/>
                <w:bCs/>
                <w:color w:val="2F6FB0"/>
                <w:sz w:val="19"/>
                <w:szCs w:val="19"/>
              </w:rPr>
              <w:t>B — Historical Analytics</w:t>
            </w:r>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1C00151" w14:textId="77777777" w:rsidR="00D7152F" w:rsidRDefault="00D13559">
            <w:pPr>
              <w:spacing w:before="20" w:after="20"/>
            </w:pPr>
            <w:r>
              <w:rPr>
                <w:color w:val="000000"/>
                <w:sz w:val="19"/>
                <w:szCs w:val="19"/>
              </w:rPr>
              <w:t>Searches routinely querying data beyond the planned Splunk hot-retention window — weekly, monthly, quarterly trend analysis, capacity planning, historical compliance</w:t>
            </w:r>
          </w:p>
        </w:tc>
        <w:tc>
          <w:tcPr>
            <w:tcW w:w="1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9D25FD" w14:textId="77777777" w:rsidR="00D7152F" w:rsidRDefault="00D13559">
            <w:pPr>
              <w:spacing w:before="20" w:after="20"/>
              <w:jc w:val="center"/>
            </w:pPr>
            <w:r>
              <w:rPr>
                <w:color w:val="000000"/>
                <w:sz w:val="19"/>
                <w:szCs w:val="19"/>
              </w:rPr>
              <w:t>TBD</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738A7F2" w14:textId="77777777" w:rsidR="00D7152F" w:rsidRDefault="00D13559">
            <w:pPr>
              <w:spacing w:before="20" w:after="20"/>
            </w:pPr>
            <w:r>
              <w:rPr>
                <w:b/>
                <w:bCs/>
                <w:color w:val="000000"/>
                <w:sz w:val="19"/>
                <w:szCs w:val="19"/>
              </w:rPr>
              <w:t>Migrate early.</w:t>
            </w:r>
            <w:r>
              <w:rPr>
                <w:color w:val="000000"/>
                <w:sz w:val="19"/>
                <w:szCs w:val="19"/>
              </w:rPr>
              <w:t xml:space="preserve"> Databricks becomes the authoritative platform for long-term telemetry; these benefit most from cost-efficient historical storage.</w:t>
            </w:r>
          </w:p>
        </w:tc>
      </w:tr>
      <w:tr w:rsidR="00D7152F" w14:paraId="79134C03" w14:textId="77777777">
        <w:trPr>
          <w:cantSplit/>
        </w:trPr>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25AFA68" w14:textId="77777777" w:rsidR="00D7152F" w:rsidRDefault="00D13559">
            <w:pPr>
              <w:spacing w:before="20" w:after="20"/>
            </w:pPr>
            <w:r>
              <w:rPr>
                <w:b/>
                <w:bCs/>
                <w:color w:val="C9922E"/>
                <w:sz w:val="19"/>
                <w:szCs w:val="19"/>
              </w:rPr>
              <w:t>C — High-Cost Scheduler</w:t>
            </w:r>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7C4DE5F" w14:textId="77777777" w:rsidR="00D7152F" w:rsidRDefault="00D13559">
            <w:pPr>
              <w:spacing w:before="20" w:after="20"/>
            </w:pPr>
            <w:r>
              <w:rPr>
                <w:color w:val="000000"/>
                <w:sz w:val="19"/>
                <w:szCs w:val="19"/>
              </w:rPr>
              <w:t>Searches with high execution frequency, long runtime, or significant data scan volumes — disproportionate Splunk infrastructure consumption</w:t>
            </w:r>
          </w:p>
        </w:tc>
        <w:tc>
          <w:tcPr>
            <w:tcW w:w="1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376A2E3" w14:textId="77777777" w:rsidR="00D7152F" w:rsidRDefault="00D13559">
            <w:pPr>
              <w:spacing w:before="20" w:after="20"/>
              <w:jc w:val="center"/>
            </w:pPr>
            <w:r>
              <w:rPr>
                <w:color w:val="000000"/>
                <w:sz w:val="19"/>
                <w:szCs w:val="19"/>
              </w:rPr>
              <w:t>TBD</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A50EA6F" w14:textId="77777777" w:rsidR="00D7152F" w:rsidRDefault="00D13559">
            <w:pPr>
              <w:spacing w:before="20" w:after="20"/>
            </w:pPr>
            <w:r>
              <w:rPr>
                <w:b/>
                <w:bCs/>
                <w:color w:val="000000"/>
                <w:sz w:val="19"/>
                <w:szCs w:val="19"/>
              </w:rPr>
              <w:t>Prioritize for immediate cost relief.</w:t>
            </w:r>
            <w:r>
              <w:rPr>
                <w:color w:val="000000"/>
                <w:sz w:val="19"/>
                <w:szCs w:val="19"/>
              </w:rPr>
              <w:t xml:space="preserve"> Migrating these provides licensing and infrastructure savings (reduces Splunk and Chronicle ISV costs).</w:t>
            </w:r>
          </w:p>
        </w:tc>
      </w:tr>
      <w:tr w:rsidR="00D7152F" w14:paraId="318EA241" w14:textId="77777777">
        <w:trPr>
          <w:cantSplit/>
        </w:trPr>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CF5E9FF" w14:textId="77777777" w:rsidR="00D7152F" w:rsidRDefault="00D13559">
            <w:pPr>
              <w:spacing w:before="20" w:after="20"/>
            </w:pPr>
            <w:r>
              <w:rPr>
                <w:b/>
                <w:bCs/>
                <w:color w:val="B0463C"/>
                <w:sz w:val="19"/>
                <w:szCs w:val="19"/>
              </w:rPr>
              <w:t>D — Disabled (Retire)</w:t>
            </w:r>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7BAF45C" w14:textId="77777777" w:rsidR="00D7152F" w:rsidRDefault="00D13559">
            <w:pPr>
              <w:spacing w:before="20" w:after="20"/>
            </w:pPr>
            <w:r>
              <w:rPr>
                <w:color w:val="000000"/>
                <w:sz w:val="19"/>
                <w:szCs w:val="19"/>
              </w:rPr>
              <w:t>Disabled or unused saved searches</w:t>
            </w:r>
          </w:p>
        </w:tc>
        <w:tc>
          <w:tcPr>
            <w:tcW w:w="1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66BBBF7" w14:textId="4C2BAEE1" w:rsidR="00D7152F" w:rsidRDefault="00D13559">
            <w:pPr>
              <w:spacing w:before="20" w:after="20"/>
              <w:jc w:val="center"/>
            </w:pPr>
            <w:r>
              <w:rPr>
                <w:color w:val="000000"/>
                <w:sz w:val="19"/>
                <w:szCs w:val="19"/>
              </w:rPr>
              <w:t>12,667</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8B1C335" w14:textId="77777777" w:rsidR="00D7152F" w:rsidRDefault="00D13559">
            <w:pPr>
              <w:spacing w:before="20" w:after="20"/>
            </w:pPr>
            <w:r>
              <w:rPr>
                <w:b/>
                <w:bCs/>
                <w:color w:val="000000"/>
                <w:sz w:val="19"/>
                <w:szCs w:val="19"/>
              </w:rPr>
              <w:t>Archive and retire.</w:t>
            </w:r>
            <w:r>
              <w:rPr>
                <w:color w:val="000000"/>
                <w:sz w:val="19"/>
                <w:szCs w:val="19"/>
              </w:rPr>
              <w:t xml:space="preserve"> Catalog, associate with owner, approve for retirement, remove from production. Do NOT rebuild or migrate.</w:t>
            </w:r>
          </w:p>
        </w:tc>
      </w:tr>
    </w:tbl>
    <w:p w14:paraId="34C8E772" w14:textId="77777777" w:rsidR="00D7152F" w:rsidRDefault="00D13559">
      <w:pPr>
        <w:pStyle w:val="heading20"/>
      </w:pPr>
      <w:bookmarkStart w:id="8" w:name="_Toc236333184"/>
      <w:r>
        <w:t>3.2  Category A — Migration Approach</w:t>
      </w:r>
      <w:bookmarkEnd w:id="8"/>
    </w:p>
    <w:p w14:paraId="52B0EEAB" w14:textId="77777777" w:rsidR="00D7152F" w:rsidRDefault="00D13559">
      <w:pPr>
        <w:spacing w:after="160" w:line="276" w:lineRule="auto"/>
      </w:pPr>
      <w:r>
        <w:t>Active scheduled searches are ideal Databricks migration candidates because they execute without direct user interaction. The migration approach per search:</w:t>
      </w:r>
    </w:p>
    <w:p w14:paraId="2E87D73E" w14:textId="77777777" w:rsidR="00D7152F" w:rsidRDefault="00D13559">
      <w:pPr>
        <w:pStyle w:val="ListParagraph"/>
        <w:numPr>
          <w:ilvl w:val="0"/>
          <w:numId w:val="4"/>
        </w:numPr>
        <w:spacing w:after="70" w:line="268" w:lineRule="auto"/>
      </w:pPr>
      <w:r>
        <w:rPr>
          <w:b/>
          <w:bCs/>
        </w:rPr>
        <w:t xml:space="preserve">Inventory: </w:t>
      </w:r>
      <w:r>
        <w:t>Extract search definition (SPL, schedule, actions, outputs, owner, app context)</w:t>
      </w:r>
    </w:p>
    <w:p w14:paraId="6070852F" w14:textId="77777777" w:rsidR="00D7152F" w:rsidRDefault="00D13559">
      <w:pPr>
        <w:pStyle w:val="ListParagraph"/>
        <w:numPr>
          <w:ilvl w:val="0"/>
          <w:numId w:val="4"/>
        </w:numPr>
        <w:spacing w:after="70" w:line="268" w:lineRule="auto"/>
      </w:pPr>
      <w:r>
        <w:rPr>
          <w:b/>
          <w:bCs/>
        </w:rPr>
        <w:lastRenderedPageBreak/>
        <w:t xml:space="preserve">Dependency Map: </w:t>
      </w:r>
      <w:r>
        <w:t>Identify data sources (indexes, sourcetypes), knowledge objects (lookups, macros, event types), and outputs (alerts, reports, ServiceNow integrations)</w:t>
      </w:r>
    </w:p>
    <w:p w14:paraId="67134E97" w14:textId="77777777" w:rsidR="00D7152F" w:rsidRDefault="00D13559">
      <w:pPr>
        <w:pStyle w:val="ListParagraph"/>
        <w:numPr>
          <w:ilvl w:val="0"/>
          <w:numId w:val="4"/>
        </w:numPr>
        <w:spacing w:after="70" w:line="268" w:lineRule="auto"/>
      </w:pPr>
      <w:r>
        <w:rPr>
          <w:b/>
          <w:bCs/>
        </w:rPr>
        <w:t xml:space="preserve">Target Schema Map: </w:t>
      </w:r>
      <w:r>
        <w:t>Map source indexes/sourcetypes to Bronze/Silver tables via B1 data contracts</w:t>
      </w:r>
    </w:p>
    <w:p w14:paraId="6C862A7F" w14:textId="77777777" w:rsidR="00D7152F" w:rsidRDefault="00D13559">
      <w:pPr>
        <w:pStyle w:val="ListParagraph"/>
        <w:numPr>
          <w:ilvl w:val="0"/>
          <w:numId w:val="4"/>
        </w:numPr>
        <w:spacing w:after="70" w:line="268" w:lineRule="auto"/>
      </w:pPr>
      <w:r>
        <w:rPr>
          <w:b/>
          <w:bCs/>
        </w:rPr>
        <w:t xml:space="preserve">Translate: </w:t>
      </w:r>
      <w:r>
        <w:t>Convert SPL to Databricks SQL or PySpark targeting Silver/Gold schemas</w:t>
      </w:r>
    </w:p>
    <w:p w14:paraId="17488B57" w14:textId="77777777" w:rsidR="00D7152F" w:rsidRDefault="00D13559">
      <w:pPr>
        <w:pStyle w:val="ListParagraph"/>
        <w:numPr>
          <w:ilvl w:val="0"/>
          <w:numId w:val="4"/>
        </w:numPr>
        <w:spacing w:after="70" w:line="268" w:lineRule="auto"/>
      </w:pPr>
      <w:r>
        <w:rPr>
          <w:b/>
          <w:bCs/>
        </w:rPr>
        <w:t xml:space="preserve">Configure: </w:t>
      </w:r>
      <w:r>
        <w:t>Set up Databricks Workflow with equivalent schedule, alerting, and output integrations</w:t>
      </w:r>
    </w:p>
    <w:p w14:paraId="3C50B828" w14:textId="77777777" w:rsidR="00D7152F" w:rsidRDefault="00D13559">
      <w:pPr>
        <w:pStyle w:val="ListParagraph"/>
        <w:numPr>
          <w:ilvl w:val="0"/>
          <w:numId w:val="4"/>
        </w:numPr>
        <w:spacing w:after="70" w:line="268" w:lineRule="auto"/>
      </w:pPr>
      <w:r>
        <w:rPr>
          <w:b/>
          <w:bCs/>
        </w:rPr>
        <w:t xml:space="preserve">Validate: </w:t>
      </w:r>
      <w:r>
        <w:t>Run parallel execution (Splunk + Databricks) to confirm output parity</w:t>
      </w:r>
    </w:p>
    <w:p w14:paraId="530E414C" w14:textId="77777777" w:rsidR="00D7152F" w:rsidRDefault="00D13559">
      <w:pPr>
        <w:pStyle w:val="ListParagraph"/>
        <w:numPr>
          <w:ilvl w:val="0"/>
          <w:numId w:val="4"/>
        </w:numPr>
        <w:spacing w:after="70" w:line="268" w:lineRule="auto"/>
      </w:pPr>
      <w:r>
        <w:rPr>
          <w:b/>
          <w:bCs/>
        </w:rPr>
        <w:t xml:space="preserve">Cutover: </w:t>
      </w:r>
      <w:r>
        <w:t>Disable Splunk search, activate Databricks equivalent, monitor for issues</w:t>
      </w:r>
    </w:p>
    <w:p w14:paraId="491D03A5" w14:textId="77777777" w:rsidR="00D7152F" w:rsidRDefault="00D13559">
      <w:pPr>
        <w:pStyle w:val="heading20"/>
      </w:pPr>
      <w:bookmarkStart w:id="9" w:name="_Toc236333185"/>
      <w:r>
        <w:t>3.3  Category B — Historical Analytics Migration</w:t>
      </w:r>
      <w:bookmarkEnd w:id="9"/>
    </w:p>
    <w:p w14:paraId="04C5B85D" w14:textId="77777777" w:rsidR="00D7152F" w:rsidRDefault="00D13559">
      <w:pPr>
        <w:spacing w:after="160" w:line="276" w:lineRule="auto"/>
      </w:pPr>
      <w:r>
        <w:t>Historical analytics migrate early because they benefit most from Databricks’ cost-efficient long-term storage:</w:t>
      </w:r>
    </w:p>
    <w:p w14:paraId="2D9CA3D2" w14:textId="77777777" w:rsidR="00D7152F" w:rsidRDefault="00D13559">
      <w:pPr>
        <w:pStyle w:val="ListParagraph"/>
        <w:numPr>
          <w:ilvl w:val="0"/>
          <w:numId w:val="4"/>
        </w:numPr>
        <w:spacing w:after="70" w:line="268" w:lineRule="auto"/>
      </w:pPr>
      <w:r>
        <w:t>Weekly/monthly/quarterly reports → Databricks SQL Dashboards with scheduled refresh</w:t>
      </w:r>
    </w:p>
    <w:p w14:paraId="426F42EA" w14:textId="77777777" w:rsidR="00D7152F" w:rsidRDefault="00D13559">
      <w:pPr>
        <w:pStyle w:val="ListParagraph"/>
        <w:numPr>
          <w:ilvl w:val="0"/>
          <w:numId w:val="4"/>
        </w:numPr>
        <w:spacing w:after="70" w:line="268" w:lineRule="auto"/>
      </w:pPr>
      <w:r>
        <w:t>Capacity planning → Silver/Gold aggregate tables with historical trend queries</w:t>
      </w:r>
    </w:p>
    <w:p w14:paraId="3EF6F561" w14:textId="77777777" w:rsidR="00D7152F" w:rsidRDefault="00D13559">
      <w:pPr>
        <w:pStyle w:val="ListParagraph"/>
        <w:numPr>
          <w:ilvl w:val="0"/>
          <w:numId w:val="4"/>
        </w:numPr>
        <w:spacing w:after="70" w:line="268" w:lineRule="auto"/>
      </w:pPr>
      <w:r>
        <w:t>Compliance reporting → Gold compliance evidence tables with automated report generation</w:t>
      </w:r>
    </w:p>
    <w:p w14:paraId="1DD94172" w14:textId="77777777" w:rsidR="00D7152F" w:rsidRDefault="00D13559">
      <w:pPr>
        <w:pStyle w:val="heading20"/>
      </w:pPr>
      <w:bookmarkStart w:id="10" w:name="_Toc236333186"/>
      <w:r>
        <w:t>3.4  Category C — Cost Optimization Priority</w:t>
      </w:r>
      <w:bookmarkEnd w:id="10"/>
    </w:p>
    <w:p w14:paraId="7DCE970F" w14:textId="77777777" w:rsidR="00D7152F" w:rsidRDefault="00D13559">
      <w:pPr>
        <w:spacing w:after="160" w:line="276" w:lineRule="auto"/>
      </w:pPr>
      <w:r>
        <w:t>High-cost searches are identified by analyzing Splunk scheduler logs for:</w:t>
      </w:r>
    </w:p>
    <w:p w14:paraId="081F2B27" w14:textId="77777777" w:rsidR="00D7152F" w:rsidRDefault="00D13559">
      <w:pPr>
        <w:pStyle w:val="ListParagraph"/>
        <w:numPr>
          <w:ilvl w:val="0"/>
          <w:numId w:val="4"/>
        </w:numPr>
        <w:spacing w:after="70" w:line="268" w:lineRule="auto"/>
      </w:pPr>
      <w:r>
        <w:rPr>
          <w:b/>
          <w:bCs/>
        </w:rPr>
        <w:t xml:space="preserve">Execution frequency: </w:t>
      </w:r>
      <w:r>
        <w:t>Searches running every 1–5 minutes</w:t>
      </w:r>
    </w:p>
    <w:p w14:paraId="558CD2EA" w14:textId="77777777" w:rsidR="00D7152F" w:rsidRDefault="00D13559">
      <w:pPr>
        <w:pStyle w:val="ListParagraph"/>
        <w:numPr>
          <w:ilvl w:val="0"/>
          <w:numId w:val="4"/>
        </w:numPr>
        <w:spacing w:after="70" w:line="268" w:lineRule="auto"/>
      </w:pPr>
      <w:r>
        <w:rPr>
          <w:b/>
          <w:bCs/>
        </w:rPr>
        <w:t xml:space="preserve">Runtime: </w:t>
      </w:r>
      <w:r>
        <w:t>Searches taking &gt;30 seconds to execute</w:t>
      </w:r>
    </w:p>
    <w:p w14:paraId="1C0CE189" w14:textId="77777777" w:rsidR="00D7152F" w:rsidRDefault="00D13559">
      <w:pPr>
        <w:pStyle w:val="ListParagraph"/>
        <w:numPr>
          <w:ilvl w:val="0"/>
          <w:numId w:val="4"/>
        </w:numPr>
        <w:spacing w:after="70" w:line="268" w:lineRule="auto"/>
      </w:pPr>
      <w:r>
        <w:rPr>
          <w:b/>
          <w:bCs/>
        </w:rPr>
        <w:t xml:space="preserve">Scan volume: </w:t>
      </w:r>
      <w:r>
        <w:t>Searches scanning &gt;1 TB per execution</w:t>
      </w:r>
    </w:p>
    <w:p w14:paraId="5C2B8216" w14:textId="77777777" w:rsidR="00D7152F" w:rsidRDefault="00D13559">
      <w:pPr>
        <w:pStyle w:val="ListParagraph"/>
        <w:numPr>
          <w:ilvl w:val="0"/>
          <w:numId w:val="4"/>
        </w:numPr>
        <w:spacing w:after="70" w:line="268" w:lineRule="auto"/>
      </w:pPr>
      <w:r>
        <w:rPr>
          <w:b/>
          <w:bCs/>
        </w:rPr>
        <w:t xml:space="preserve">Concurrency impact: </w:t>
      </w:r>
      <w:r>
        <w:t>Searches consuming disproportionate search head CPU/memory</w:t>
      </w:r>
    </w:p>
    <w:p w14:paraId="60061E4C" w14:textId="77777777" w:rsidR="00D7152F" w:rsidRDefault="00D7152F">
      <w:pPr>
        <w:spacing w:after="60"/>
      </w:pPr>
    </w:p>
    <w:p w14:paraId="7443413F" w14:textId="77777777" w:rsidR="00D7152F" w:rsidRDefault="00D13559">
      <w:pPr>
        <w:spacing w:after="160" w:line="276" w:lineRule="auto"/>
      </w:pPr>
      <w:r>
        <w:t>These are prioritized for early migration regardless of business criticality because their removal provides immediate Splunk licensing and infrastructure relief.</w:t>
      </w:r>
    </w:p>
    <w:p w14:paraId="45CE11D1" w14:textId="77777777" w:rsidR="00D7152F" w:rsidRDefault="00D13559">
      <w:pPr>
        <w:pStyle w:val="heading20"/>
      </w:pPr>
      <w:bookmarkStart w:id="11" w:name="_Toc236333187"/>
      <w:r>
        <w:t>3.5  Category D — Retirement Process</w:t>
      </w:r>
      <w:bookmarkEnd w:id="11"/>
    </w:p>
    <w:p w14:paraId="79C5933F" w14:textId="77777777" w:rsidR="00D7152F" w:rsidRDefault="00D13559">
      <w:pPr>
        <w:spacing w:after="160" w:line="276" w:lineRule="auto"/>
      </w:pPr>
      <w:r>
        <w:t>Disabled searches follow a controlled retirement workflow:</w:t>
      </w:r>
    </w:p>
    <w:p w14:paraId="22B95883" w14:textId="77777777" w:rsidR="00D7152F" w:rsidRDefault="00D13559">
      <w:pPr>
        <w:pStyle w:val="ListParagraph"/>
        <w:numPr>
          <w:ilvl w:val="0"/>
          <w:numId w:val="4"/>
        </w:numPr>
        <w:spacing w:after="70" w:line="268" w:lineRule="auto"/>
      </w:pPr>
      <w:r>
        <w:rPr>
          <w:b/>
          <w:bCs/>
        </w:rPr>
        <w:t xml:space="preserve">Catalog: </w:t>
      </w:r>
      <w:r>
        <w:t>Record search name, owner, app, last execution date, associated indexes</w:t>
      </w:r>
    </w:p>
    <w:p w14:paraId="409FD53B" w14:textId="77777777" w:rsidR="00D7152F" w:rsidRDefault="00D13559">
      <w:pPr>
        <w:pStyle w:val="ListParagraph"/>
        <w:numPr>
          <w:ilvl w:val="0"/>
          <w:numId w:val="4"/>
        </w:numPr>
        <w:spacing w:after="70" w:line="268" w:lineRule="auto"/>
      </w:pPr>
      <w:r>
        <w:rPr>
          <w:b/>
          <w:bCs/>
        </w:rPr>
        <w:t xml:space="preserve">Archive: </w:t>
      </w:r>
      <w:r>
        <w:t>Export search definition to migration archive</w:t>
      </w:r>
    </w:p>
    <w:p w14:paraId="70537C8C" w14:textId="77777777" w:rsidR="00D7152F" w:rsidRDefault="00D13559">
      <w:pPr>
        <w:pStyle w:val="ListParagraph"/>
        <w:numPr>
          <w:ilvl w:val="0"/>
          <w:numId w:val="4"/>
        </w:numPr>
        <w:spacing w:after="70" w:line="268" w:lineRule="auto"/>
      </w:pPr>
      <w:r>
        <w:rPr>
          <w:b/>
          <w:bCs/>
        </w:rPr>
        <w:t xml:space="preserve">Notify: </w:t>
      </w:r>
      <w:r>
        <w:t>Contact application owner with retirement notice</w:t>
      </w:r>
    </w:p>
    <w:p w14:paraId="273934AD" w14:textId="77777777" w:rsidR="00D7152F" w:rsidRDefault="00D13559">
      <w:pPr>
        <w:pStyle w:val="ListParagraph"/>
        <w:numPr>
          <w:ilvl w:val="0"/>
          <w:numId w:val="4"/>
        </w:numPr>
        <w:spacing w:after="70" w:line="268" w:lineRule="auto"/>
      </w:pPr>
      <w:r>
        <w:rPr>
          <w:b/>
          <w:bCs/>
        </w:rPr>
        <w:t xml:space="preserve">Approve: </w:t>
      </w:r>
      <w:r>
        <w:t>Owner confirms retirement (or silence after escalation = approval)</w:t>
      </w:r>
    </w:p>
    <w:p w14:paraId="792045E1" w14:textId="77777777" w:rsidR="00D7152F" w:rsidRDefault="00D13559">
      <w:pPr>
        <w:pStyle w:val="ListParagraph"/>
        <w:numPr>
          <w:ilvl w:val="0"/>
          <w:numId w:val="4"/>
        </w:numPr>
        <w:spacing w:after="70" w:line="268" w:lineRule="auto"/>
      </w:pPr>
      <w:r>
        <w:rPr>
          <w:b/>
          <w:bCs/>
        </w:rPr>
        <w:t xml:space="preserve">Remove: </w:t>
      </w:r>
      <w:r>
        <w:t>Delete from Splunk production environment</w:t>
      </w:r>
    </w:p>
    <w:p w14:paraId="5D7D612A" w14:textId="77777777" w:rsidR="00D7152F" w:rsidRDefault="00D13559">
      <w:pPr>
        <w:pStyle w:val="ListParagraph"/>
        <w:numPr>
          <w:ilvl w:val="0"/>
          <w:numId w:val="4"/>
        </w:numPr>
        <w:spacing w:after="70" w:line="268" w:lineRule="auto"/>
      </w:pPr>
      <w:r>
        <w:rPr>
          <w:b/>
          <w:bCs/>
        </w:rPr>
        <w:t xml:space="preserve">Document: </w:t>
      </w:r>
      <w:r>
        <w:t>Record retirement in rationalization catalog for audit trail</w:t>
      </w:r>
    </w:p>
    <w:p w14:paraId="73F069A8" w14:textId="77777777" w:rsidR="00D7152F" w:rsidRDefault="00D13559">
      <w:pPr>
        <w:pStyle w:val="heading10"/>
        <w:pageBreakBefore/>
      </w:pPr>
      <w:bookmarkStart w:id="12" w:name="_Toc236333188"/>
      <w:r>
        <w:lastRenderedPageBreak/>
        <w:t>4.0  Dashboard Rationalization</w:t>
      </w:r>
      <w:bookmarkEnd w:id="12"/>
    </w:p>
    <w:p w14:paraId="2B64FDE1" w14:textId="00D974DD" w:rsidR="00A07B5E" w:rsidRDefault="00A07B5E" w:rsidP="00A07B5E">
      <w:pPr>
        <w:pStyle w:val="heading20"/>
      </w:pPr>
      <w:bookmarkStart w:id="13" w:name="_Toc236333189"/>
      <w:r>
        <w:t xml:space="preserve">4.1  </w:t>
      </w:r>
      <w:commentRangeStart w:id="14"/>
      <w:r w:rsidR="002624EF" w:rsidRPr="002624EF">
        <w:t>Migration Strategy: Searches First, Visualization as Operational Task</w:t>
      </w:r>
      <w:commentRangeEnd w:id="14"/>
      <w:r w:rsidR="00126C4B">
        <w:rPr>
          <w:rStyle w:val="CommentReference"/>
          <w:sz w:val="24"/>
          <w:szCs w:val="24"/>
        </w:rPr>
        <w:commentReference w:id="14"/>
      </w:r>
    </w:p>
    <w:p w14:paraId="1EAE3AE3" w14:textId="2D74EDAF" w:rsidR="00915105" w:rsidRDefault="00915105">
      <w:pPr>
        <w:pStyle w:val="heading20"/>
        <w:rPr>
          <w:b w:val="0"/>
          <w:bCs w:val="0"/>
          <w:color w:val="1A1A1A"/>
          <w:sz w:val="22"/>
          <w:szCs w:val="22"/>
        </w:rPr>
      </w:pPr>
      <w:r>
        <w:rPr>
          <w:b w:val="0"/>
          <w:bCs w:val="0"/>
          <w:color w:val="1A1A1A"/>
          <w:sz w:val="22"/>
          <w:szCs w:val="22"/>
        </w:rPr>
        <w:t>P</w:t>
      </w:r>
      <w:r w:rsidRPr="00915105">
        <w:rPr>
          <w:b w:val="0"/>
          <w:bCs w:val="0"/>
          <w:color w:val="1A1A1A"/>
          <w:sz w:val="22"/>
          <w:szCs w:val="22"/>
        </w:rPr>
        <w:t xml:space="preserve">rimary migration objective for dashboards is recreating the underlying searches and data logic — not pixel-perfect visualization replication. </w:t>
      </w:r>
      <w:r w:rsidR="00B15A6F">
        <w:rPr>
          <w:b w:val="0"/>
          <w:bCs w:val="0"/>
          <w:color w:val="1A1A1A"/>
          <w:sz w:val="22"/>
          <w:szCs w:val="22"/>
        </w:rPr>
        <w:t xml:space="preserve">Most commonly used dashboards can be ported, but </w:t>
      </w:r>
      <w:r w:rsidR="001F610B">
        <w:rPr>
          <w:b w:val="0"/>
          <w:bCs w:val="0"/>
          <w:color w:val="1A1A1A"/>
          <w:sz w:val="22"/>
          <w:szCs w:val="22"/>
        </w:rPr>
        <w:t>tailored d</w:t>
      </w:r>
      <w:r w:rsidRPr="00915105">
        <w:rPr>
          <w:b w:val="0"/>
          <w:bCs w:val="0"/>
          <w:color w:val="1A1A1A"/>
          <w:sz w:val="22"/>
          <w:szCs w:val="22"/>
        </w:rPr>
        <w:t xml:space="preserve">ashboard visual recreation can shift to the user-side as an operational task rather than a project deliverable. </w:t>
      </w:r>
    </w:p>
    <w:p w14:paraId="181C1BE5" w14:textId="5CE99C3C" w:rsidR="001F610B" w:rsidRDefault="001F610B">
      <w:pPr>
        <w:pStyle w:val="heading20"/>
        <w:rPr>
          <w:b w:val="0"/>
          <w:bCs w:val="0"/>
          <w:color w:val="1A1A1A"/>
          <w:sz w:val="22"/>
          <w:szCs w:val="22"/>
        </w:rPr>
      </w:pPr>
      <w:r>
        <w:rPr>
          <w:b w:val="0"/>
          <w:bCs w:val="0"/>
          <w:color w:val="1A1A1A"/>
          <w:sz w:val="22"/>
          <w:szCs w:val="22"/>
        </w:rPr>
        <w:t>Approach:</w:t>
      </w:r>
    </w:p>
    <w:p w14:paraId="1FD456E7" w14:textId="72C9A904" w:rsidR="001F610B" w:rsidRPr="001F610B" w:rsidRDefault="001F610B" w:rsidP="0C21F91D">
      <w:pPr>
        <w:pStyle w:val="heading20"/>
        <w:numPr>
          <w:ilvl w:val="0"/>
          <w:numId w:val="2"/>
        </w:numPr>
        <w:rPr>
          <w:b w:val="0"/>
          <w:bCs w:val="0"/>
          <w:color w:val="1A1A1A"/>
          <w:sz w:val="22"/>
          <w:szCs w:val="22"/>
        </w:rPr>
      </w:pPr>
      <w:r w:rsidRPr="0C21F91D">
        <w:rPr>
          <w:color w:val="1A1A1A"/>
          <w:sz w:val="22"/>
          <w:szCs w:val="22"/>
        </w:rPr>
        <w:t>Migrate the searches</w:t>
      </w:r>
      <w:r w:rsidRPr="0C21F91D">
        <w:rPr>
          <w:b w:val="0"/>
          <w:bCs w:val="0"/>
          <w:color w:val="1A1A1A"/>
          <w:sz w:val="22"/>
          <w:szCs w:val="22"/>
        </w:rPr>
        <w:t>: Convert the SPL queries powering dashboard panels to Databricks SQL. This is the engineering value — and it's already covered by the search migration factory (Section 10).</w:t>
      </w:r>
    </w:p>
    <w:p w14:paraId="3016B143" w14:textId="29B86466" w:rsidR="001F610B" w:rsidRPr="001F610B" w:rsidRDefault="001F610B" w:rsidP="0C21F91D">
      <w:pPr>
        <w:pStyle w:val="heading20"/>
        <w:numPr>
          <w:ilvl w:val="0"/>
          <w:numId w:val="2"/>
        </w:numPr>
        <w:rPr>
          <w:b w:val="0"/>
          <w:bCs w:val="0"/>
          <w:color w:val="1A1A1A"/>
          <w:sz w:val="22"/>
          <w:szCs w:val="22"/>
        </w:rPr>
      </w:pPr>
      <w:r w:rsidRPr="0C21F91D">
        <w:rPr>
          <w:color w:val="1A1A1A"/>
          <w:sz w:val="22"/>
          <w:szCs w:val="22"/>
        </w:rPr>
        <w:t>Rebuild priority dashboards</w:t>
      </w:r>
      <w:r w:rsidRPr="0C21F91D">
        <w:rPr>
          <w:b w:val="0"/>
          <w:bCs w:val="0"/>
          <w:color w:val="1A1A1A"/>
          <w:sz w:val="22"/>
          <w:szCs w:val="22"/>
        </w:rPr>
        <w:t>: Use telemetry (hit frequency by business group) to set a threshold. Dashboards above the threshold are rebuilt by KPMG/SciCom in Databricks SQL Dashboards.</w:t>
      </w:r>
    </w:p>
    <w:p w14:paraId="719B2CE8" w14:textId="518F782D" w:rsidR="001F610B" w:rsidRPr="001F610B" w:rsidRDefault="001F610B" w:rsidP="0C21F91D">
      <w:pPr>
        <w:pStyle w:val="heading20"/>
        <w:numPr>
          <w:ilvl w:val="0"/>
          <w:numId w:val="2"/>
        </w:numPr>
        <w:rPr>
          <w:b w:val="0"/>
          <w:bCs w:val="0"/>
          <w:color w:val="1A1A1A"/>
          <w:sz w:val="22"/>
          <w:szCs w:val="22"/>
        </w:rPr>
      </w:pPr>
      <w:r w:rsidRPr="0C21F91D">
        <w:rPr>
          <w:color w:val="1A1A1A"/>
          <w:sz w:val="22"/>
          <w:szCs w:val="22"/>
        </w:rPr>
        <w:t>Last-mile dashboard creation → operational task:</w:t>
      </w:r>
      <w:r w:rsidRPr="0C21F91D">
        <w:rPr>
          <w:b w:val="0"/>
          <w:bCs w:val="0"/>
          <w:color w:val="1A1A1A"/>
          <w:sz w:val="22"/>
          <w:szCs w:val="22"/>
        </w:rPr>
        <w:t xml:space="preserve"> Remaining dashboards below the threshold are handed to CVS operations / SciCom as an ongoing operational activity. WS-E provides train-the-trainer support (Databricks SQL Dashboard builder training for L2–L3 Power Users).</w:t>
      </w:r>
    </w:p>
    <w:p w14:paraId="03C045E9" w14:textId="13759CEA" w:rsidR="001F610B" w:rsidRDefault="001F610B" w:rsidP="0C21F91D">
      <w:pPr>
        <w:pStyle w:val="heading20"/>
        <w:numPr>
          <w:ilvl w:val="0"/>
          <w:numId w:val="2"/>
        </w:numPr>
        <w:rPr>
          <w:b w:val="0"/>
          <w:bCs w:val="0"/>
          <w:color w:val="1A1A1A"/>
          <w:sz w:val="22"/>
          <w:szCs w:val="22"/>
        </w:rPr>
      </w:pPr>
      <w:r w:rsidRPr="0C21F91D">
        <w:rPr>
          <w:color w:val="1A1A1A"/>
          <w:sz w:val="22"/>
          <w:szCs w:val="22"/>
        </w:rPr>
        <w:t>Programmatic acceleration:</w:t>
      </w:r>
      <w:r w:rsidRPr="0C21F91D">
        <w:rPr>
          <w:b w:val="0"/>
          <w:bCs w:val="0"/>
          <w:color w:val="1A1A1A"/>
          <w:sz w:val="22"/>
          <w:szCs w:val="22"/>
        </w:rPr>
        <w:t xml:space="preserve"> Dashboard panels can be constructed programmatically (akin to Power BI dashboard generation) — logic-to-logic matching is feasible. Visual inspection/validation that rebuilt dashboards match originals relies on multimodal AI comparison (bleeding-edge; acceleration factor varies).</w:t>
      </w:r>
    </w:p>
    <w:p w14:paraId="44EDEEB9" w14:textId="1BDF567C" w:rsidR="00126C4B" w:rsidRPr="00126C4B" w:rsidRDefault="00126C4B" w:rsidP="00126C4B">
      <w:pPr>
        <w:pStyle w:val="heading20"/>
        <w:rPr>
          <w:b w:val="0"/>
          <w:bCs w:val="0"/>
          <w:color w:val="1A1A1A"/>
          <w:sz w:val="22"/>
          <w:szCs w:val="22"/>
        </w:rPr>
      </w:pPr>
      <w:r>
        <w:rPr>
          <w:b w:val="0"/>
          <w:bCs w:val="0"/>
          <w:color w:val="1A1A1A"/>
          <w:sz w:val="22"/>
          <w:szCs w:val="22"/>
        </w:rPr>
        <w:t xml:space="preserve">Initial </w:t>
      </w:r>
      <w:r w:rsidRPr="00126C4B">
        <w:rPr>
          <w:b w:val="0"/>
          <w:bCs w:val="0"/>
          <w:color w:val="1A1A1A"/>
          <w:sz w:val="22"/>
          <w:szCs w:val="22"/>
        </w:rPr>
        <w:t>Threshold Determination:</w:t>
      </w:r>
    </w:p>
    <w:p w14:paraId="76EBF676" w14:textId="6BA552AA" w:rsidR="00126C4B" w:rsidRPr="00126C4B" w:rsidRDefault="00126C4B" w:rsidP="0C21F91D">
      <w:pPr>
        <w:pStyle w:val="heading20"/>
        <w:numPr>
          <w:ilvl w:val="0"/>
          <w:numId w:val="1"/>
        </w:numPr>
        <w:rPr>
          <w:b w:val="0"/>
          <w:bCs w:val="0"/>
          <w:color w:val="1A1A1A"/>
          <w:sz w:val="22"/>
          <w:szCs w:val="22"/>
        </w:rPr>
      </w:pPr>
      <w:r w:rsidRPr="0C21F91D">
        <w:rPr>
          <w:color w:val="1A1A1A"/>
          <w:sz w:val="22"/>
          <w:szCs w:val="22"/>
        </w:rPr>
        <w:t>Dashboards accessed in last 7 days</w:t>
      </w:r>
      <w:r w:rsidRPr="0C21F91D">
        <w:rPr>
          <w:b w:val="0"/>
          <w:bCs w:val="0"/>
          <w:color w:val="1A1A1A"/>
          <w:sz w:val="22"/>
          <w:szCs w:val="22"/>
        </w:rPr>
        <w:t xml:space="preserve"> (1,295) → highest priority for KPMG-built migration</w:t>
      </w:r>
    </w:p>
    <w:p w14:paraId="555B031A" w14:textId="6BD2DB96" w:rsidR="00126C4B" w:rsidRPr="00126C4B" w:rsidRDefault="00126C4B" w:rsidP="0C21F91D">
      <w:pPr>
        <w:pStyle w:val="heading20"/>
        <w:numPr>
          <w:ilvl w:val="0"/>
          <w:numId w:val="1"/>
        </w:numPr>
        <w:rPr>
          <w:b w:val="0"/>
          <w:bCs w:val="0"/>
          <w:color w:val="1A1A1A"/>
          <w:sz w:val="22"/>
          <w:szCs w:val="22"/>
        </w:rPr>
      </w:pPr>
      <w:r w:rsidRPr="0C21F91D">
        <w:rPr>
          <w:color w:val="1A1A1A"/>
          <w:sz w:val="22"/>
          <w:szCs w:val="22"/>
        </w:rPr>
        <w:t>Dashboards accessed in last 30 days but not 7</w:t>
      </w:r>
      <w:r w:rsidRPr="0C21F91D">
        <w:rPr>
          <w:b w:val="0"/>
          <w:bCs w:val="0"/>
          <w:color w:val="1A1A1A"/>
          <w:sz w:val="22"/>
          <w:szCs w:val="22"/>
        </w:rPr>
        <w:t xml:space="preserve"> (1,135) → evaluate on case-by-case basis</w:t>
      </w:r>
    </w:p>
    <w:p w14:paraId="3EAE7ECA" w14:textId="66E9A7CD" w:rsidR="001F610B" w:rsidRDefault="00126C4B" w:rsidP="0C21F91D">
      <w:pPr>
        <w:pStyle w:val="heading20"/>
        <w:numPr>
          <w:ilvl w:val="0"/>
          <w:numId w:val="1"/>
        </w:numPr>
        <w:rPr>
          <w:b w:val="0"/>
          <w:bCs w:val="0"/>
          <w:color w:val="1A1A1A"/>
          <w:sz w:val="22"/>
          <w:szCs w:val="22"/>
        </w:rPr>
      </w:pPr>
      <w:r w:rsidRPr="0C21F91D">
        <w:rPr>
          <w:color w:val="1A1A1A"/>
          <w:sz w:val="22"/>
          <w:szCs w:val="22"/>
        </w:rPr>
        <w:t>Dashboards not accessed in 30+ days</w:t>
      </w:r>
      <w:r w:rsidRPr="0C21F91D">
        <w:rPr>
          <w:b w:val="0"/>
          <w:bCs w:val="0"/>
          <w:color w:val="1A1A1A"/>
          <w:sz w:val="22"/>
          <w:szCs w:val="22"/>
        </w:rPr>
        <w:t xml:space="preserve"> (983) → retirement review or user-side recreation</w:t>
      </w:r>
    </w:p>
    <w:p w14:paraId="2F6038CB" w14:textId="11B9C459" w:rsidR="00D7152F" w:rsidRDefault="00D13559">
      <w:pPr>
        <w:pStyle w:val="heading20"/>
      </w:pPr>
      <w:r>
        <w:t>4.</w:t>
      </w:r>
      <w:r w:rsidR="00A07B5E">
        <w:t>2</w:t>
      </w:r>
      <w:r>
        <w:t xml:space="preserve">  Usage-Based Classification</w:t>
      </w:r>
      <w:bookmarkEnd w:id="13"/>
    </w:p>
    <w:p w14:paraId="2EB751E1" w14:textId="77777777" w:rsidR="00D7152F" w:rsidRDefault="00D13559">
      <w:pPr>
        <w:spacing w:after="160" w:line="276" w:lineRule="auto"/>
      </w:pPr>
      <w:r>
        <w:t>Dashboard rationalization uses usage recency as the primary classification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300"/>
        <w:gridCol w:w="900"/>
        <w:gridCol w:w="3760"/>
      </w:tblGrid>
      <w:tr w:rsidR="00D7152F" w14:paraId="6E8803D8" w14:textId="77777777">
        <w:trPr>
          <w:cantSplit/>
          <w:tblHeader/>
        </w:trPr>
        <w:tc>
          <w:tcPr>
            <w:tcW w:w="3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82FDFB4" w14:textId="77777777" w:rsidR="00D7152F" w:rsidRDefault="00D13559">
            <w:pPr>
              <w:spacing w:before="20" w:after="20"/>
            </w:pPr>
            <w:r>
              <w:rPr>
                <w:b/>
                <w:bCs/>
                <w:color w:val="FFFFFF"/>
                <w:sz w:val="19"/>
                <w:szCs w:val="19"/>
              </w:rPr>
              <w:t>Classification</w:t>
            </w:r>
          </w:p>
        </w:tc>
        <w:tc>
          <w:tcPr>
            <w:tcW w:w="1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500A910" w14:textId="77777777" w:rsidR="00D7152F" w:rsidRDefault="00D13559">
            <w:pPr>
              <w:spacing w:before="20" w:after="20"/>
              <w:jc w:val="center"/>
            </w:pPr>
            <w:r>
              <w:rPr>
                <w:b/>
                <w:bCs/>
                <w:color w:val="FFFFFF"/>
                <w:sz w:val="19"/>
                <w:szCs w:val="19"/>
              </w:rPr>
              <w:t>Count</w:t>
            </w:r>
          </w:p>
        </w:tc>
        <w:tc>
          <w:tcPr>
            <w:tcW w:w="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462C093" w14:textId="77777777" w:rsidR="00D7152F" w:rsidRDefault="00D13559">
            <w:pPr>
              <w:spacing w:before="20" w:after="20"/>
              <w:jc w:val="center"/>
            </w:pPr>
            <w:r>
              <w:rPr>
                <w:b/>
                <w:bCs/>
                <w:color w:val="FFFFFF"/>
                <w:sz w:val="19"/>
                <w:szCs w:val="19"/>
              </w:rPr>
              <w:t>%</w:t>
            </w:r>
          </w:p>
        </w:tc>
        <w:tc>
          <w:tcPr>
            <w:tcW w:w="37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CE446E2" w14:textId="77777777" w:rsidR="00D7152F" w:rsidRDefault="00D13559">
            <w:pPr>
              <w:spacing w:before="20" w:after="20"/>
            </w:pPr>
            <w:r>
              <w:rPr>
                <w:b/>
                <w:bCs/>
                <w:color w:val="FFFFFF"/>
                <w:sz w:val="19"/>
                <w:szCs w:val="19"/>
              </w:rPr>
              <w:t>Action</w:t>
            </w:r>
          </w:p>
        </w:tc>
      </w:tr>
      <w:tr w:rsidR="00D7152F" w14:paraId="7EA0A234" w14:textId="77777777">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01184AE" w14:textId="77777777" w:rsidR="00D7152F" w:rsidRDefault="00D13559">
            <w:pPr>
              <w:spacing w:before="20" w:after="20"/>
            </w:pPr>
            <w:r>
              <w:rPr>
                <w:color w:val="000000"/>
                <w:sz w:val="19"/>
                <w:szCs w:val="19"/>
              </w:rPr>
              <w:t>Accessed within last 7 days</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A72C42F" w14:textId="77777777" w:rsidR="00D7152F" w:rsidRDefault="00D13559">
            <w:pPr>
              <w:spacing w:before="20" w:after="20"/>
              <w:jc w:val="center"/>
            </w:pPr>
            <w:r>
              <w:rPr>
                <w:color w:val="000000"/>
                <w:sz w:val="19"/>
                <w:szCs w:val="19"/>
              </w:rPr>
              <w:t>1,295</w:t>
            </w:r>
          </w:p>
        </w:tc>
        <w:tc>
          <w:tcPr>
            <w:tcW w:w="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9A39CC1" w14:textId="77777777" w:rsidR="00D7152F" w:rsidRDefault="00D13559">
            <w:pPr>
              <w:spacing w:before="20" w:after="20"/>
              <w:jc w:val="center"/>
            </w:pPr>
            <w:r>
              <w:rPr>
                <w:color w:val="000000"/>
                <w:sz w:val="19"/>
                <w:szCs w:val="19"/>
              </w:rPr>
              <w:t>38%</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EEBCE74" w14:textId="77777777" w:rsidR="00D7152F" w:rsidRDefault="00D13559">
            <w:pPr>
              <w:spacing w:before="20" w:after="20"/>
            </w:pPr>
            <w:r>
              <w:rPr>
                <w:b/>
                <w:bCs/>
                <w:color w:val="000000"/>
                <w:sz w:val="19"/>
                <w:szCs w:val="19"/>
              </w:rPr>
              <w:t>Highest operational priority.</w:t>
            </w:r>
            <w:r>
              <w:rPr>
                <w:color w:val="000000"/>
                <w:sz w:val="19"/>
                <w:szCs w:val="19"/>
              </w:rPr>
              <w:t xml:space="preserve"> Evaluate for Databricks migration — supports daily operational decisions.</w:t>
            </w:r>
          </w:p>
        </w:tc>
      </w:tr>
      <w:tr w:rsidR="00D7152F" w14:paraId="4302F010" w14:textId="77777777">
        <w:trPr>
          <w:cantSplit/>
        </w:trPr>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4A7178B" w14:textId="77777777" w:rsidR="00D7152F" w:rsidRDefault="00D13559">
            <w:pPr>
              <w:spacing w:before="20" w:after="20"/>
            </w:pPr>
            <w:r>
              <w:rPr>
                <w:color w:val="000000"/>
                <w:sz w:val="19"/>
                <w:szCs w:val="19"/>
              </w:rPr>
              <w:lastRenderedPageBreak/>
              <w:t>Accessed within last 30 days (but not 7)</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7214564" w14:textId="77777777" w:rsidR="00D7152F" w:rsidRDefault="00D13559">
            <w:pPr>
              <w:spacing w:before="20" w:after="20"/>
              <w:jc w:val="center"/>
            </w:pPr>
            <w:r>
              <w:rPr>
                <w:color w:val="000000"/>
                <w:sz w:val="19"/>
                <w:szCs w:val="19"/>
              </w:rPr>
              <w:t>1,135</w:t>
            </w:r>
          </w:p>
        </w:tc>
        <w:tc>
          <w:tcPr>
            <w:tcW w:w="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8FAD710" w14:textId="77777777" w:rsidR="00D7152F" w:rsidRDefault="00D13559">
            <w:pPr>
              <w:spacing w:before="20" w:after="20"/>
              <w:jc w:val="center"/>
            </w:pPr>
            <w:r>
              <w:rPr>
                <w:color w:val="000000"/>
                <w:sz w:val="19"/>
                <w:szCs w:val="19"/>
              </w:rPr>
              <w:t>33%</w:t>
            </w:r>
          </w:p>
        </w:tc>
        <w:tc>
          <w:tcPr>
            <w:tcW w:w="3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41DFF19" w14:textId="77777777" w:rsidR="00D7152F" w:rsidRDefault="00D13559">
            <w:pPr>
              <w:spacing w:before="20" w:after="20"/>
            </w:pPr>
            <w:r>
              <w:rPr>
                <w:b/>
                <w:bCs/>
                <w:color w:val="000000"/>
                <w:sz w:val="19"/>
                <w:szCs w:val="19"/>
              </w:rPr>
              <w:t>Active operational.</w:t>
            </w:r>
            <w:r>
              <w:rPr>
                <w:color w:val="000000"/>
                <w:sz w:val="19"/>
                <w:szCs w:val="19"/>
              </w:rPr>
              <w:t xml:space="preserve"> Evaluate for migration; may include weekly/monthly reporting.</w:t>
            </w:r>
          </w:p>
        </w:tc>
      </w:tr>
      <w:tr w:rsidR="00D7152F" w14:paraId="013F4B48" w14:textId="77777777">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3664F72" w14:textId="77777777" w:rsidR="00D7152F" w:rsidRDefault="00D13559">
            <w:pPr>
              <w:spacing w:before="20" w:after="20"/>
            </w:pPr>
            <w:r>
              <w:rPr>
                <w:color w:val="000000"/>
                <w:sz w:val="19"/>
                <w:szCs w:val="19"/>
              </w:rPr>
              <w:t>Not accessed in 30+ days</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0F86F83" w14:textId="77777777" w:rsidR="00D7152F" w:rsidRDefault="00D13559">
            <w:pPr>
              <w:spacing w:before="20" w:after="20"/>
              <w:jc w:val="center"/>
            </w:pPr>
            <w:r>
              <w:rPr>
                <w:color w:val="000000"/>
                <w:sz w:val="19"/>
                <w:szCs w:val="19"/>
              </w:rPr>
              <w:t>983</w:t>
            </w:r>
          </w:p>
        </w:tc>
        <w:tc>
          <w:tcPr>
            <w:tcW w:w="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A59C0CC" w14:textId="77777777" w:rsidR="00D7152F" w:rsidRDefault="00D13559">
            <w:pPr>
              <w:spacing w:before="20" w:after="20"/>
              <w:jc w:val="center"/>
            </w:pPr>
            <w:r>
              <w:rPr>
                <w:color w:val="000000"/>
                <w:sz w:val="19"/>
                <w:szCs w:val="19"/>
              </w:rPr>
              <w:t>29%</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F46B0E0" w14:textId="77777777" w:rsidR="00D7152F" w:rsidRDefault="00D13559">
            <w:pPr>
              <w:spacing w:before="20" w:after="20"/>
            </w:pPr>
            <w:r>
              <w:rPr>
                <w:b/>
                <w:bCs/>
                <w:color w:val="000000"/>
                <w:sz w:val="19"/>
                <w:szCs w:val="19"/>
              </w:rPr>
              <w:t>Candidate for retirement.</w:t>
            </w:r>
            <w:r>
              <w:rPr>
                <w:color w:val="000000"/>
                <w:sz w:val="19"/>
                <w:szCs w:val="19"/>
              </w:rPr>
              <w:t xml:space="preserve"> Business review required before disposition.</w:t>
            </w:r>
          </w:p>
        </w:tc>
      </w:tr>
    </w:tbl>
    <w:p w14:paraId="56539673" w14:textId="04198F54" w:rsidR="00D7152F" w:rsidRDefault="00D13559">
      <w:pPr>
        <w:pStyle w:val="heading20"/>
      </w:pPr>
      <w:bookmarkStart w:id="16" w:name="_Toc236333190"/>
      <w:r>
        <w:t>4.</w:t>
      </w:r>
      <w:r w:rsidR="00904D46">
        <w:t>3</w:t>
      </w:r>
      <w:r>
        <w:t xml:space="preserve">  Active Dashboard Migration Targets</w:t>
      </w:r>
      <w:bookmarkEnd w:id="16"/>
    </w:p>
    <w:p w14:paraId="48AF8A44" w14:textId="77777777" w:rsidR="00D7152F" w:rsidRDefault="00D13559">
      <w:pPr>
        <w:spacing w:after="160" w:line="276" w:lineRule="auto"/>
      </w:pPr>
      <w:r>
        <w:t>Dashboards regularly used support the following operational functions and are evaluated for Databricks migration:</w:t>
      </w:r>
    </w:p>
    <w:p w14:paraId="776D6E1A" w14:textId="77777777" w:rsidR="00D7152F" w:rsidRDefault="00D13559">
      <w:pPr>
        <w:pStyle w:val="ListParagraph"/>
        <w:numPr>
          <w:ilvl w:val="0"/>
          <w:numId w:val="4"/>
        </w:numPr>
        <w:spacing w:after="70" w:line="268" w:lineRule="auto"/>
      </w:pPr>
      <w:r>
        <w:t>NOC operations</w:t>
      </w:r>
    </w:p>
    <w:p w14:paraId="08BE7F4C" w14:textId="77777777" w:rsidR="00D7152F" w:rsidRDefault="00D13559">
      <w:pPr>
        <w:pStyle w:val="ListParagraph"/>
        <w:numPr>
          <w:ilvl w:val="0"/>
          <w:numId w:val="4"/>
        </w:numPr>
        <w:spacing w:after="70" w:line="268" w:lineRule="auto"/>
      </w:pPr>
      <w:r>
        <w:t>SOC operations</w:t>
      </w:r>
    </w:p>
    <w:p w14:paraId="58FCD833" w14:textId="77777777" w:rsidR="00D7152F" w:rsidRDefault="00D13559">
      <w:pPr>
        <w:pStyle w:val="ListParagraph"/>
        <w:numPr>
          <w:ilvl w:val="0"/>
          <w:numId w:val="4"/>
        </w:numPr>
        <w:spacing w:after="70" w:line="268" w:lineRule="auto"/>
      </w:pPr>
      <w:r>
        <w:t>SRE dashboards</w:t>
      </w:r>
    </w:p>
    <w:p w14:paraId="79CB8236" w14:textId="77777777" w:rsidR="00D7152F" w:rsidRDefault="00D13559">
      <w:pPr>
        <w:pStyle w:val="ListParagraph"/>
        <w:numPr>
          <w:ilvl w:val="0"/>
          <w:numId w:val="4"/>
        </w:numPr>
        <w:spacing w:after="70" w:line="268" w:lineRule="auto"/>
      </w:pPr>
      <w:r>
        <w:t>Infrastructure operations</w:t>
      </w:r>
    </w:p>
    <w:p w14:paraId="48DCB43B" w14:textId="77777777" w:rsidR="00D7152F" w:rsidRDefault="00D13559">
      <w:pPr>
        <w:pStyle w:val="ListParagraph"/>
        <w:numPr>
          <w:ilvl w:val="0"/>
          <w:numId w:val="4"/>
        </w:numPr>
        <w:spacing w:after="70" w:line="268" w:lineRule="auto"/>
      </w:pPr>
      <w:r>
        <w:t>Application support</w:t>
      </w:r>
    </w:p>
    <w:p w14:paraId="11C53351" w14:textId="77777777" w:rsidR="00D7152F" w:rsidRDefault="00D13559">
      <w:pPr>
        <w:pStyle w:val="ListParagraph"/>
        <w:numPr>
          <w:ilvl w:val="0"/>
          <w:numId w:val="4"/>
        </w:numPr>
        <w:spacing w:after="70" w:line="268" w:lineRule="auto"/>
      </w:pPr>
      <w:r>
        <w:t>Major incident management</w:t>
      </w:r>
    </w:p>
    <w:p w14:paraId="518392E7" w14:textId="77777777" w:rsidR="00D7152F" w:rsidRDefault="00D13559">
      <w:pPr>
        <w:pStyle w:val="ListParagraph"/>
        <w:numPr>
          <w:ilvl w:val="0"/>
          <w:numId w:val="4"/>
        </w:numPr>
        <w:spacing w:after="70" w:line="268" w:lineRule="auto"/>
      </w:pPr>
      <w:r>
        <w:t>Historical trends and capacity planning</w:t>
      </w:r>
    </w:p>
    <w:p w14:paraId="5D2F4B89" w14:textId="77777777" w:rsidR="00D7152F" w:rsidRDefault="00D13559">
      <w:pPr>
        <w:pStyle w:val="ListParagraph"/>
        <w:numPr>
          <w:ilvl w:val="0"/>
          <w:numId w:val="4"/>
        </w:numPr>
        <w:spacing w:after="70" w:line="268" w:lineRule="auto"/>
      </w:pPr>
      <w:r>
        <w:t>Executive reporting</w:t>
      </w:r>
    </w:p>
    <w:p w14:paraId="4E387366" w14:textId="77777777" w:rsidR="00D7152F" w:rsidRDefault="00D13559">
      <w:pPr>
        <w:pStyle w:val="ListParagraph"/>
        <w:numPr>
          <w:ilvl w:val="0"/>
          <w:numId w:val="4"/>
        </w:numPr>
        <w:spacing w:after="70" w:line="268" w:lineRule="auto"/>
      </w:pPr>
      <w:r>
        <w:t>Compliance evidence</w:t>
      </w:r>
    </w:p>
    <w:p w14:paraId="35B41F72" w14:textId="7B9D70CA" w:rsidR="00D7152F" w:rsidRDefault="00D13559">
      <w:pPr>
        <w:pStyle w:val="heading20"/>
      </w:pPr>
      <w:bookmarkStart w:id="17" w:name="_Toc236333191"/>
      <w:r>
        <w:t>4.</w:t>
      </w:r>
      <w:r w:rsidR="00904D46">
        <w:t>4</w:t>
      </w:r>
      <w:r>
        <w:t xml:space="preserve">  Inactive Dashboard Review Process</w:t>
      </w:r>
      <w:bookmarkEnd w:id="17"/>
    </w:p>
    <w:p w14:paraId="482D8EDB" w14:textId="77777777" w:rsidR="00D7152F" w:rsidRDefault="00D13559">
      <w:pPr>
        <w:spacing w:after="160" w:line="276" w:lineRule="auto"/>
      </w:pPr>
      <w:r>
        <w:t>The 983 dashboards not accessed in 30+ days are not automatically retired. Some may support infrequent but critical processes:</w:t>
      </w:r>
    </w:p>
    <w:p w14:paraId="40C9EC8F" w14:textId="77777777" w:rsidR="00D7152F" w:rsidRDefault="00D13559">
      <w:pPr>
        <w:pStyle w:val="ListParagraph"/>
        <w:numPr>
          <w:ilvl w:val="0"/>
          <w:numId w:val="4"/>
        </w:numPr>
        <w:spacing w:after="70" w:line="268" w:lineRule="auto"/>
      </w:pPr>
      <w:r>
        <w:t>Monthly, quarterly, or annual reporting</w:t>
      </w:r>
    </w:p>
    <w:p w14:paraId="1B4A6EC8" w14:textId="77777777" w:rsidR="00D7152F" w:rsidRDefault="00D13559">
      <w:pPr>
        <w:pStyle w:val="ListParagraph"/>
        <w:numPr>
          <w:ilvl w:val="0"/>
          <w:numId w:val="4"/>
        </w:numPr>
        <w:spacing w:after="70" w:line="268" w:lineRule="auto"/>
      </w:pPr>
      <w:r>
        <w:t>Audit and compliance evidence</w:t>
      </w:r>
    </w:p>
    <w:p w14:paraId="25783751" w14:textId="77777777" w:rsidR="00D7152F" w:rsidRDefault="00D13559">
      <w:pPr>
        <w:pStyle w:val="ListParagraph"/>
        <w:numPr>
          <w:ilvl w:val="0"/>
          <w:numId w:val="4"/>
        </w:numPr>
        <w:spacing w:after="70" w:line="268" w:lineRule="auto"/>
      </w:pPr>
      <w:r>
        <w:t>Disaster recovery procedures</w:t>
      </w:r>
    </w:p>
    <w:p w14:paraId="7D27396B" w14:textId="77777777" w:rsidR="00D7152F" w:rsidRDefault="00D13559">
      <w:pPr>
        <w:pStyle w:val="ListParagraph"/>
        <w:numPr>
          <w:ilvl w:val="0"/>
          <w:numId w:val="4"/>
        </w:numPr>
        <w:spacing w:after="70" w:line="268" w:lineRule="auto"/>
      </w:pPr>
      <w:r>
        <w:t>Seasonal business processes</w:t>
      </w:r>
    </w:p>
    <w:p w14:paraId="44EAFD9C" w14:textId="77777777" w:rsidR="00D7152F" w:rsidRDefault="00D7152F">
      <w:pPr>
        <w:spacing w:after="60"/>
      </w:pPr>
    </w:p>
    <w:p w14:paraId="0A74C925" w14:textId="77777777" w:rsidR="00D7152F" w:rsidRDefault="00D13559">
      <w:pPr>
        <w:spacing w:after="160" w:line="276" w:lineRule="auto"/>
      </w:pPr>
      <w:r>
        <w:t>Each inactive dashboard undergoes business validation:</w:t>
      </w:r>
    </w:p>
    <w:p w14:paraId="1DD9D9D9" w14:textId="77777777" w:rsidR="00D7152F" w:rsidRDefault="00D13559">
      <w:pPr>
        <w:pStyle w:val="ListParagraph"/>
        <w:numPr>
          <w:ilvl w:val="0"/>
          <w:numId w:val="4"/>
        </w:numPr>
        <w:spacing w:after="70" w:line="268" w:lineRule="auto"/>
      </w:pPr>
      <w:r>
        <w:rPr>
          <w:b/>
          <w:bCs/>
        </w:rPr>
        <w:t xml:space="preserve">Owner Identification: </w:t>
      </w:r>
      <w:r>
        <w:t>Identify the dashboard creator and business owner</w:t>
      </w:r>
    </w:p>
    <w:p w14:paraId="26D0A202" w14:textId="77777777" w:rsidR="00D7152F" w:rsidRDefault="00D13559">
      <w:pPr>
        <w:pStyle w:val="ListParagraph"/>
        <w:numPr>
          <w:ilvl w:val="0"/>
          <w:numId w:val="4"/>
        </w:numPr>
        <w:spacing w:after="70" w:line="268" w:lineRule="auto"/>
      </w:pPr>
      <w:r>
        <w:rPr>
          <w:b/>
          <w:bCs/>
        </w:rPr>
        <w:t xml:space="preserve">Dependency Check: </w:t>
      </w:r>
      <w:r>
        <w:t>Determine if other dashboards or reports depend on it</w:t>
      </w:r>
    </w:p>
    <w:p w14:paraId="09980D08" w14:textId="77777777" w:rsidR="00D7152F" w:rsidRDefault="00D13559">
      <w:pPr>
        <w:pStyle w:val="ListParagraph"/>
        <w:numPr>
          <w:ilvl w:val="0"/>
          <w:numId w:val="4"/>
        </w:numPr>
        <w:spacing w:after="70" w:line="268" w:lineRule="auto"/>
      </w:pPr>
      <w:r>
        <w:rPr>
          <w:b/>
          <w:bCs/>
        </w:rPr>
        <w:t xml:space="preserve">Process Review: </w:t>
      </w:r>
      <w:r>
        <w:t>Confirm whether it supports periodic operational processes</w:t>
      </w:r>
    </w:p>
    <w:p w14:paraId="325449F8" w14:textId="77777777" w:rsidR="00D7152F" w:rsidRDefault="00D13559">
      <w:pPr>
        <w:pStyle w:val="ListParagraph"/>
        <w:numPr>
          <w:ilvl w:val="0"/>
          <w:numId w:val="4"/>
        </w:numPr>
        <w:spacing w:after="70" w:line="268" w:lineRule="auto"/>
      </w:pPr>
      <w:r>
        <w:rPr>
          <w:b/>
          <w:bCs/>
        </w:rPr>
        <w:t xml:space="preserve">Regulatory Check: </w:t>
      </w:r>
      <w:r>
        <w:t>Verify any audit or compliance requirements</w:t>
      </w:r>
    </w:p>
    <w:p w14:paraId="42A8DE74" w14:textId="77777777" w:rsidR="00D7152F" w:rsidRDefault="00D13559">
      <w:pPr>
        <w:pStyle w:val="ListParagraph"/>
        <w:numPr>
          <w:ilvl w:val="0"/>
          <w:numId w:val="4"/>
        </w:numPr>
        <w:spacing w:after="70" w:line="268" w:lineRule="auto"/>
      </w:pPr>
      <w:r>
        <w:rPr>
          <w:b/>
          <w:bCs/>
        </w:rPr>
        <w:t xml:space="preserve">Replacement Check: </w:t>
      </w:r>
      <w:r>
        <w:t>Determine if a newer dashboard has superseded it</w:t>
      </w:r>
    </w:p>
    <w:p w14:paraId="56134140" w14:textId="77777777" w:rsidR="00D7152F" w:rsidRDefault="00D13559">
      <w:pPr>
        <w:pStyle w:val="ListParagraph"/>
        <w:numPr>
          <w:ilvl w:val="0"/>
          <w:numId w:val="4"/>
        </w:numPr>
        <w:spacing w:after="70" w:line="268" w:lineRule="auto"/>
      </w:pPr>
      <w:r>
        <w:rPr>
          <w:b/>
          <w:bCs/>
        </w:rPr>
        <w:t xml:space="preserve">Disposition Decision: </w:t>
      </w:r>
      <w:r>
        <w:t>Migrate, retain in Splunk, or retire</w:t>
      </w:r>
    </w:p>
    <w:p w14:paraId="4B94D5A5" w14:textId="77777777" w:rsidR="00D7152F" w:rsidRDefault="00D7152F">
      <w:pPr>
        <w:spacing w:after="80"/>
      </w:pPr>
    </w:p>
    <w:p w14:paraId="083E16E7" w14:textId="77777777" w:rsidR="00D7152F" w:rsidRDefault="00D13559">
      <w:pPr>
        <w:spacing w:before="120" w:after="80"/>
      </w:pPr>
      <w:r>
        <w:rPr>
          <w:b/>
          <w:bCs/>
          <w:color w:val="2E5496"/>
        </w:rPr>
        <w:t>Expected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760"/>
        <w:gridCol w:w="3200"/>
      </w:tblGrid>
      <w:tr w:rsidR="00D7152F" w14:paraId="7F7B4BB0" w14:textId="77777777">
        <w:trPr>
          <w:cantSplit/>
          <w:tblHeader/>
        </w:trPr>
        <w:tc>
          <w:tcPr>
            <w:tcW w:w="3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10D0658" w14:textId="77777777" w:rsidR="00D7152F" w:rsidRDefault="00D13559">
            <w:pPr>
              <w:spacing w:before="20" w:after="20"/>
            </w:pPr>
            <w:r>
              <w:rPr>
                <w:b/>
                <w:bCs/>
                <w:color w:val="FFFFFF"/>
                <w:sz w:val="19"/>
                <w:szCs w:val="19"/>
              </w:rPr>
              <w:lastRenderedPageBreak/>
              <w:t>Dashboard Disposition</w:t>
            </w:r>
          </w:p>
        </w:tc>
        <w:tc>
          <w:tcPr>
            <w:tcW w:w="27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2CE99F2" w14:textId="77777777" w:rsidR="00D7152F" w:rsidRDefault="00D13559">
            <w:pPr>
              <w:spacing w:before="20" w:after="20"/>
              <w:jc w:val="center"/>
            </w:pPr>
            <w:r>
              <w:rPr>
                <w:b/>
                <w:bCs/>
                <w:color w:val="FFFFFF"/>
                <w:sz w:val="19"/>
                <w:szCs w:val="19"/>
              </w:rPr>
              <w:t>Est. Population</w:t>
            </w:r>
          </w:p>
        </w:tc>
        <w:tc>
          <w:tcPr>
            <w:tcW w:w="3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DEDCF4F" w14:textId="77777777" w:rsidR="00D7152F" w:rsidRDefault="00D13559">
            <w:pPr>
              <w:spacing w:before="20" w:after="20"/>
            </w:pPr>
            <w:r>
              <w:rPr>
                <w:b/>
                <w:bCs/>
                <w:color w:val="FFFFFF"/>
                <w:sz w:val="19"/>
                <w:szCs w:val="19"/>
              </w:rPr>
              <w:t>Action</w:t>
            </w:r>
          </w:p>
        </w:tc>
      </w:tr>
      <w:tr w:rsidR="00D7152F" w14:paraId="5844FBBB" w14:textId="77777777">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9A53D72" w14:textId="77777777" w:rsidR="00D7152F" w:rsidRDefault="00D13559">
            <w:pPr>
              <w:spacing w:before="20" w:after="20"/>
            </w:pPr>
            <w:r>
              <w:rPr>
                <w:color w:val="000000"/>
                <w:sz w:val="19"/>
                <w:szCs w:val="19"/>
              </w:rPr>
              <w:t>Active dashboards</w:t>
            </w:r>
          </w:p>
        </w:tc>
        <w:tc>
          <w:tcPr>
            <w:tcW w:w="2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EE80122" w14:textId="77777777" w:rsidR="00D7152F" w:rsidRDefault="00D13559">
            <w:pPr>
              <w:spacing w:before="20" w:after="20"/>
              <w:jc w:val="center"/>
            </w:pPr>
            <w:r>
              <w:rPr>
                <w:color w:val="000000"/>
                <w:sz w:val="19"/>
                <w:szCs w:val="19"/>
              </w:rPr>
              <w:t>~2,430</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DA69D67" w14:textId="77777777" w:rsidR="00D7152F" w:rsidRDefault="00D13559">
            <w:pPr>
              <w:spacing w:before="20" w:after="20"/>
            </w:pPr>
            <w:r>
              <w:rPr>
                <w:color w:val="000000"/>
                <w:sz w:val="19"/>
                <w:szCs w:val="19"/>
              </w:rPr>
              <w:t>Retain or migrate based on business need</w:t>
            </w:r>
          </w:p>
        </w:tc>
      </w:tr>
      <w:tr w:rsidR="00D7152F" w14:paraId="4D017449" w14:textId="77777777">
        <w:trPr>
          <w:cantSplit/>
        </w:trPr>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5B0CA69" w14:textId="77777777" w:rsidR="00D7152F" w:rsidRDefault="00D13559">
            <w:pPr>
              <w:spacing w:before="20" w:after="20"/>
            </w:pPr>
            <w:r>
              <w:rPr>
                <w:color w:val="000000"/>
                <w:sz w:val="19"/>
                <w:szCs w:val="19"/>
              </w:rPr>
              <w:t>Candidate inactive dashboards</w:t>
            </w:r>
          </w:p>
        </w:tc>
        <w:tc>
          <w:tcPr>
            <w:tcW w:w="2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C393822" w14:textId="77777777" w:rsidR="00D7152F" w:rsidRDefault="00D13559">
            <w:pPr>
              <w:spacing w:before="20" w:after="20"/>
              <w:jc w:val="center"/>
            </w:pPr>
            <w:r>
              <w:rPr>
                <w:color w:val="000000"/>
                <w:sz w:val="19"/>
                <w:szCs w:val="19"/>
              </w:rPr>
              <w:t>~983</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26EF008" w14:textId="77777777" w:rsidR="00D7152F" w:rsidRDefault="00D13559">
            <w:pPr>
              <w:spacing w:before="20" w:after="20"/>
            </w:pPr>
            <w:r>
              <w:rPr>
                <w:color w:val="000000"/>
                <w:sz w:val="19"/>
                <w:szCs w:val="19"/>
              </w:rPr>
              <w:t>Business review required</w:t>
            </w:r>
          </w:p>
        </w:tc>
      </w:tr>
      <w:tr w:rsidR="00D7152F" w14:paraId="31FC6749" w14:textId="77777777">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A9220F1" w14:textId="77777777" w:rsidR="00D7152F" w:rsidRDefault="00D13559">
            <w:pPr>
              <w:spacing w:before="20" w:after="20"/>
            </w:pPr>
            <w:r>
              <w:rPr>
                <w:color w:val="000000"/>
                <w:sz w:val="19"/>
                <w:szCs w:val="19"/>
              </w:rPr>
              <w:t>Approved retirement</w:t>
            </w:r>
          </w:p>
        </w:tc>
        <w:tc>
          <w:tcPr>
            <w:tcW w:w="2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3C46EF9" w14:textId="77777777" w:rsidR="00D7152F" w:rsidRDefault="00D13559">
            <w:pPr>
              <w:spacing w:before="20" w:after="20"/>
              <w:jc w:val="center"/>
            </w:pPr>
            <w:r>
              <w:rPr>
                <w:color w:val="000000"/>
                <w:sz w:val="19"/>
                <w:szCs w:val="19"/>
              </w:rPr>
              <w:t>TBD (following owner review)</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98D739E" w14:textId="77777777" w:rsidR="00D7152F" w:rsidRDefault="00D13559">
            <w:pPr>
              <w:spacing w:before="20" w:after="20"/>
            </w:pPr>
            <w:r>
              <w:rPr>
                <w:color w:val="000000"/>
                <w:sz w:val="19"/>
                <w:szCs w:val="19"/>
              </w:rPr>
              <w:t>Archive and do not migrate</w:t>
            </w:r>
          </w:p>
        </w:tc>
      </w:tr>
    </w:tbl>
    <w:p w14:paraId="082BAA1B" w14:textId="77777777" w:rsidR="00D7152F" w:rsidRDefault="00D13559">
      <w:pPr>
        <w:pStyle w:val="heading10"/>
        <w:pageBreakBefore/>
      </w:pPr>
      <w:bookmarkStart w:id="18" w:name="_Toc236333192"/>
      <w:r>
        <w:lastRenderedPageBreak/>
        <w:t>5.0  Knowledge Object Rationalization</w:t>
      </w:r>
      <w:bookmarkEnd w:id="18"/>
    </w:p>
    <w:p w14:paraId="5664B19D" w14:textId="77777777" w:rsidR="00D7152F" w:rsidRDefault="00D13559">
      <w:pPr>
        <w:pStyle w:val="heading20"/>
      </w:pPr>
      <w:bookmarkStart w:id="19" w:name="_Toc236333193"/>
      <w:r>
        <w:t>5.1  Object-by-Object Strategy</w:t>
      </w:r>
      <w:bookmarkEnd w:id="19"/>
    </w:p>
    <w:p w14:paraId="05008168" w14:textId="77777777" w:rsidR="00D7152F" w:rsidRDefault="00D13559">
      <w:pPr>
        <w:spacing w:after="160" w:line="276" w:lineRule="auto"/>
      </w:pPr>
      <w:r>
        <w:t>Knowledge objects are the glue between raw data and usable Splunk content. Each object type has a specific rationalization and migration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3360"/>
        <w:gridCol w:w="3000"/>
      </w:tblGrid>
      <w:tr w:rsidR="00D7152F" w14:paraId="0CDF943F" w14:textId="77777777">
        <w:trPr>
          <w:cantSplit/>
          <w:tblHeader/>
        </w:trPr>
        <w:tc>
          <w:tcPr>
            <w:tcW w:w="1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082A8A1" w14:textId="77777777" w:rsidR="00D7152F" w:rsidRDefault="00D13559">
            <w:pPr>
              <w:spacing w:before="20" w:after="20"/>
            </w:pPr>
            <w:r>
              <w:rPr>
                <w:b/>
                <w:bCs/>
                <w:color w:val="FFFFFF"/>
                <w:sz w:val="19"/>
                <w:szCs w:val="19"/>
              </w:rPr>
              <w:t>Object Type</w:t>
            </w:r>
          </w:p>
        </w:tc>
        <w:tc>
          <w:tcPr>
            <w:tcW w:w="1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E362B56" w14:textId="77777777" w:rsidR="00D7152F" w:rsidRDefault="00D13559">
            <w:pPr>
              <w:spacing w:before="20" w:after="20"/>
              <w:jc w:val="center"/>
            </w:pPr>
            <w:r>
              <w:rPr>
                <w:b/>
                <w:bCs/>
                <w:color w:val="FFFFFF"/>
                <w:sz w:val="19"/>
                <w:szCs w:val="19"/>
              </w:rPr>
              <w:t>Count</w:t>
            </w:r>
          </w:p>
        </w:tc>
        <w:tc>
          <w:tcPr>
            <w:tcW w:w="3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8DB04BC" w14:textId="77777777" w:rsidR="00D7152F" w:rsidRDefault="00D13559">
            <w:pPr>
              <w:spacing w:before="20" w:after="20"/>
            </w:pPr>
            <w:r>
              <w:rPr>
                <w:b/>
                <w:bCs/>
                <w:color w:val="FFFFFF"/>
                <w:sz w:val="19"/>
                <w:szCs w:val="19"/>
              </w:rPr>
              <w:t>Rationalization Strategy</w:t>
            </w:r>
          </w:p>
        </w:tc>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DF71236" w14:textId="77777777" w:rsidR="00D7152F" w:rsidRDefault="00D13559">
            <w:pPr>
              <w:spacing w:before="20" w:after="20"/>
            </w:pPr>
            <w:r>
              <w:rPr>
                <w:b/>
                <w:bCs/>
                <w:color w:val="FFFFFF"/>
                <w:sz w:val="19"/>
                <w:szCs w:val="19"/>
              </w:rPr>
              <w:t>Databricks Migration Target</w:t>
            </w:r>
          </w:p>
        </w:tc>
      </w:tr>
      <w:tr w:rsidR="00D7152F" w14:paraId="35165046" w14:textId="77777777">
        <w:trPr>
          <w:cantSplit/>
        </w:trPr>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3B1CEEF" w14:textId="77777777" w:rsidR="00D7152F" w:rsidRDefault="00D13559">
            <w:pPr>
              <w:spacing w:before="20" w:after="20"/>
            </w:pPr>
            <w:r>
              <w:rPr>
                <w:b/>
                <w:bCs/>
                <w:color w:val="000000"/>
                <w:sz w:val="19"/>
                <w:szCs w:val="19"/>
              </w:rPr>
              <w:t>Lookups</w:t>
            </w:r>
          </w:p>
        </w:tc>
        <w:tc>
          <w:tcPr>
            <w:tcW w:w="1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EB05BEE" w14:textId="77777777" w:rsidR="00D7152F" w:rsidRDefault="00D13559">
            <w:pPr>
              <w:spacing w:before="20" w:after="20"/>
              <w:jc w:val="center"/>
            </w:pPr>
            <w:r>
              <w:rPr>
                <w:color w:val="000000"/>
                <w:sz w:val="19"/>
                <w:szCs w:val="19"/>
              </w:rPr>
              <w:t>&gt;1,000</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2024F10" w14:textId="77777777" w:rsidR="00D7152F" w:rsidRDefault="00D13559">
            <w:pPr>
              <w:spacing w:before="20" w:after="20"/>
            </w:pPr>
            <w:r>
              <w:rPr>
                <w:color w:val="000000"/>
                <w:sz w:val="19"/>
                <w:szCs w:val="19"/>
              </w:rPr>
              <w:t>Migrate with owning application. Validate data freshness and usage. Retire stale lookups.</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DBC5940" w14:textId="77777777" w:rsidR="00D7152F" w:rsidRDefault="00D13559">
            <w:pPr>
              <w:spacing w:before="20" w:after="20"/>
            </w:pPr>
            <w:r>
              <w:rPr>
                <w:color w:val="000000"/>
                <w:sz w:val="19"/>
                <w:szCs w:val="19"/>
              </w:rPr>
              <w:t>Unity Catalog managed tables or Delta tables; reference tables in Silver/Gold schemas.</w:t>
            </w:r>
          </w:p>
        </w:tc>
      </w:tr>
      <w:tr w:rsidR="00D7152F" w14:paraId="2CC415CD" w14:textId="77777777">
        <w:trPr>
          <w:cantSplit/>
        </w:trPr>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CC02574" w14:textId="77777777" w:rsidR="00D7152F" w:rsidRDefault="00D13559">
            <w:pPr>
              <w:spacing w:before="20" w:after="20"/>
            </w:pPr>
            <w:r>
              <w:rPr>
                <w:b/>
                <w:bCs/>
                <w:color w:val="000000"/>
                <w:sz w:val="19"/>
                <w:szCs w:val="19"/>
              </w:rPr>
              <w:t>Macros</w:t>
            </w:r>
          </w:p>
        </w:tc>
        <w:tc>
          <w:tcPr>
            <w:tcW w:w="1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8437CE2" w14:textId="77777777" w:rsidR="00D7152F" w:rsidRDefault="00D13559">
            <w:pPr>
              <w:spacing w:before="20" w:after="20"/>
              <w:jc w:val="center"/>
            </w:pPr>
            <w:r>
              <w:rPr>
                <w:color w:val="000000"/>
                <w:sz w:val="19"/>
                <w:szCs w:val="19"/>
              </w:rPr>
              <w:t>587</w:t>
            </w:r>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A0D795F" w14:textId="77777777" w:rsidR="00D7152F" w:rsidRDefault="00D13559">
            <w:pPr>
              <w:spacing w:before="20" w:after="20"/>
            </w:pPr>
            <w:r>
              <w:rPr>
                <w:color w:val="000000"/>
                <w:sz w:val="19"/>
                <w:szCs w:val="19"/>
              </w:rPr>
              <w:t>Rewrite where referenced by migrating content. Retire macros only used by retired searches.</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DEEDC89" w14:textId="77777777" w:rsidR="00D7152F" w:rsidRDefault="00D13559">
            <w:pPr>
              <w:spacing w:before="20" w:after="20"/>
            </w:pPr>
            <w:r>
              <w:rPr>
                <w:color w:val="000000"/>
                <w:sz w:val="19"/>
                <w:szCs w:val="19"/>
              </w:rPr>
              <w:t>Databricks SQL UDFs, Notebook utility functions, or inline query logic.</w:t>
            </w:r>
          </w:p>
        </w:tc>
      </w:tr>
      <w:tr w:rsidR="00D7152F" w14:paraId="3779D7AF" w14:textId="77777777">
        <w:trPr>
          <w:cantSplit/>
        </w:trPr>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4497C47" w14:textId="77777777" w:rsidR="00D7152F" w:rsidRDefault="00D13559">
            <w:pPr>
              <w:spacing w:before="20" w:after="20"/>
            </w:pPr>
            <w:r>
              <w:rPr>
                <w:b/>
                <w:bCs/>
                <w:color w:val="000000"/>
                <w:sz w:val="19"/>
                <w:szCs w:val="19"/>
              </w:rPr>
              <w:t>Event Types</w:t>
            </w:r>
          </w:p>
        </w:tc>
        <w:tc>
          <w:tcPr>
            <w:tcW w:w="1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7E3832E" w14:textId="01480DB6" w:rsidR="00D7152F" w:rsidRDefault="00D13559">
            <w:pPr>
              <w:spacing w:before="20" w:after="20"/>
              <w:jc w:val="center"/>
            </w:pPr>
            <w:r>
              <w:rPr>
                <w:color w:val="000000"/>
                <w:sz w:val="19"/>
                <w:szCs w:val="19"/>
              </w:rPr>
              <w:t>TBD</w:t>
            </w:r>
            <w:r w:rsidR="00700006">
              <w:rPr>
                <w:color w:val="000000"/>
                <w:sz w:val="19"/>
                <w:szCs w:val="19"/>
              </w:rPr>
              <w:t>*</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0632924" w14:textId="77777777" w:rsidR="00D7152F" w:rsidRDefault="00D13559">
            <w:pPr>
              <w:spacing w:before="20" w:after="20"/>
            </w:pPr>
            <w:r>
              <w:rPr>
                <w:color w:val="000000"/>
                <w:sz w:val="19"/>
                <w:szCs w:val="19"/>
              </w:rPr>
              <w:t>Evaluate individually. Map to Silver-layer categorization logic.</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5458A45" w14:textId="77777777" w:rsidR="00D7152F" w:rsidRDefault="00D13559">
            <w:pPr>
              <w:spacing w:before="20" w:after="20"/>
            </w:pPr>
            <w:r>
              <w:rPr>
                <w:color w:val="000000"/>
                <w:sz w:val="19"/>
                <w:szCs w:val="19"/>
              </w:rPr>
              <w:t>WHERE clause filters or Silver table partition/column logic.</w:t>
            </w:r>
          </w:p>
        </w:tc>
      </w:tr>
      <w:tr w:rsidR="00D7152F" w14:paraId="246D3821" w14:textId="77777777">
        <w:trPr>
          <w:cantSplit/>
        </w:trPr>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5425D2A" w14:textId="77777777" w:rsidR="00D7152F" w:rsidRDefault="00D13559">
            <w:pPr>
              <w:spacing w:before="20" w:after="20"/>
            </w:pPr>
            <w:r>
              <w:rPr>
                <w:b/>
                <w:bCs/>
                <w:color w:val="000000"/>
                <w:sz w:val="19"/>
                <w:szCs w:val="19"/>
              </w:rPr>
              <w:t>Tags</w:t>
            </w:r>
          </w:p>
        </w:tc>
        <w:tc>
          <w:tcPr>
            <w:tcW w:w="1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2335B52" w14:textId="4442A0A5" w:rsidR="00D7152F" w:rsidRDefault="00D13559">
            <w:pPr>
              <w:spacing w:before="20" w:after="20"/>
              <w:jc w:val="center"/>
            </w:pPr>
            <w:r>
              <w:rPr>
                <w:color w:val="000000"/>
                <w:sz w:val="19"/>
                <w:szCs w:val="19"/>
              </w:rPr>
              <w:t>TBD</w:t>
            </w:r>
            <w:r w:rsidR="00700006">
              <w:rPr>
                <w:color w:val="000000"/>
                <w:sz w:val="19"/>
                <w:szCs w:val="19"/>
              </w:rPr>
              <w:t>*</w:t>
            </w:r>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F0FAEE5" w14:textId="77777777" w:rsidR="00D7152F" w:rsidRDefault="00D13559">
            <w:pPr>
              <w:spacing w:before="20" w:after="20"/>
            </w:pPr>
            <w:r>
              <w:rPr>
                <w:color w:val="000000"/>
                <w:sz w:val="19"/>
                <w:szCs w:val="19"/>
              </w:rPr>
              <w:t>Preserve as metadata. Tags represent business classification that should persist.</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4EC2359" w14:textId="77777777" w:rsidR="00D7152F" w:rsidRDefault="00D13559">
            <w:pPr>
              <w:spacing w:before="20" w:after="20"/>
            </w:pPr>
            <w:r>
              <w:rPr>
                <w:color w:val="000000"/>
                <w:sz w:val="19"/>
                <w:szCs w:val="19"/>
              </w:rPr>
              <w:t>Unity Catalog tags, table properties, or Silver-layer enrichment columns.</w:t>
            </w:r>
          </w:p>
        </w:tc>
      </w:tr>
      <w:tr w:rsidR="00D7152F" w14:paraId="0CFD5B8A" w14:textId="77777777">
        <w:trPr>
          <w:cantSplit/>
        </w:trPr>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7877539" w14:textId="77777777" w:rsidR="00D7152F" w:rsidRDefault="00D13559">
            <w:pPr>
              <w:spacing w:before="20" w:after="20"/>
            </w:pPr>
            <w:r>
              <w:rPr>
                <w:b/>
                <w:bCs/>
                <w:color w:val="000000"/>
                <w:sz w:val="19"/>
                <w:szCs w:val="19"/>
              </w:rPr>
              <w:t>Calculated Fields</w:t>
            </w:r>
          </w:p>
        </w:tc>
        <w:tc>
          <w:tcPr>
            <w:tcW w:w="1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081A7FB" w14:textId="4B19BD07" w:rsidR="00D7152F" w:rsidRDefault="00D13559">
            <w:pPr>
              <w:spacing w:before="20" w:after="20"/>
              <w:jc w:val="center"/>
            </w:pPr>
            <w:r>
              <w:rPr>
                <w:color w:val="000000"/>
                <w:sz w:val="19"/>
                <w:szCs w:val="19"/>
              </w:rPr>
              <w:t>TBD</w:t>
            </w:r>
            <w:r w:rsidR="00700006">
              <w:rPr>
                <w:color w:val="000000"/>
                <w:sz w:val="19"/>
                <w:szCs w:val="19"/>
              </w:rPr>
              <w:t>*</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91E87B1" w14:textId="77777777" w:rsidR="00D7152F" w:rsidRDefault="00D13559">
            <w:pPr>
              <w:spacing w:before="20" w:after="20"/>
            </w:pPr>
            <w:r>
              <w:rPr>
                <w:color w:val="000000"/>
                <w:sz w:val="19"/>
                <w:szCs w:val="19"/>
              </w:rPr>
              <w:t>Implement within Silver transformations. Business logic currently embedded in search-time extraction.</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4D37E37" w14:textId="77777777" w:rsidR="00D7152F" w:rsidRDefault="00D13559">
            <w:pPr>
              <w:spacing w:before="20" w:after="20"/>
            </w:pPr>
            <w:r>
              <w:rPr>
                <w:color w:val="000000"/>
                <w:sz w:val="19"/>
                <w:szCs w:val="19"/>
              </w:rPr>
              <w:t>DLT column expressions in Silver pipelines (WS-C).</w:t>
            </w:r>
          </w:p>
        </w:tc>
      </w:tr>
      <w:tr w:rsidR="00D7152F" w14:paraId="6B519A73" w14:textId="77777777">
        <w:trPr>
          <w:cantSplit/>
        </w:trPr>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B34E115" w14:textId="77777777" w:rsidR="00D7152F" w:rsidRDefault="00D13559">
            <w:pPr>
              <w:spacing w:before="20" w:after="20"/>
            </w:pPr>
            <w:r>
              <w:rPr>
                <w:b/>
                <w:bCs/>
                <w:color w:val="000000"/>
                <w:sz w:val="19"/>
                <w:szCs w:val="19"/>
              </w:rPr>
              <w:t>Data Models</w:t>
            </w:r>
          </w:p>
        </w:tc>
        <w:tc>
          <w:tcPr>
            <w:tcW w:w="1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3FBD11F" w14:textId="77777777" w:rsidR="00D7152F" w:rsidRDefault="00D13559">
            <w:pPr>
              <w:spacing w:before="20" w:after="20"/>
              <w:jc w:val="center"/>
            </w:pPr>
            <w:r>
              <w:rPr>
                <w:color w:val="000000"/>
                <w:sz w:val="19"/>
                <w:szCs w:val="19"/>
              </w:rPr>
              <w:t>45</w:t>
            </w:r>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490E435" w14:textId="77777777" w:rsidR="00D7152F" w:rsidRDefault="00D13559">
            <w:pPr>
              <w:spacing w:before="20" w:after="20"/>
            </w:pPr>
            <w:r>
              <w:rPr>
                <w:color w:val="000000"/>
                <w:sz w:val="19"/>
                <w:szCs w:val="19"/>
              </w:rPr>
              <w:t>Re-engineer using Medallion architecture. Splunk’s acceleration framework replaced by Silver/Gold tables.</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1EA4E50" w14:textId="77777777" w:rsidR="00D7152F" w:rsidRDefault="00D13559">
            <w:pPr>
              <w:spacing w:before="20" w:after="20"/>
            </w:pPr>
            <w:r>
              <w:rPr>
                <w:color w:val="000000"/>
                <w:sz w:val="19"/>
                <w:szCs w:val="19"/>
              </w:rPr>
              <w:t>Silver domain tables (normalized, governed) + Gold analytical products.</w:t>
            </w:r>
          </w:p>
        </w:tc>
      </w:tr>
      <w:tr w:rsidR="00D7152F" w14:paraId="15CE91E4" w14:textId="77777777">
        <w:trPr>
          <w:cantSplit/>
        </w:trPr>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93071C9" w14:textId="77777777" w:rsidR="00D7152F" w:rsidRDefault="00D13559">
            <w:pPr>
              <w:spacing w:before="20" w:after="20"/>
            </w:pPr>
            <w:r>
              <w:rPr>
                <w:b/>
                <w:bCs/>
                <w:color w:val="000000"/>
                <w:sz w:val="19"/>
                <w:szCs w:val="19"/>
              </w:rPr>
              <w:t>KV Store Collections</w:t>
            </w:r>
          </w:p>
        </w:tc>
        <w:tc>
          <w:tcPr>
            <w:tcW w:w="1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50F3E87" w14:textId="77777777" w:rsidR="00D7152F" w:rsidRDefault="00D13559">
            <w:pPr>
              <w:spacing w:before="20" w:after="20"/>
              <w:jc w:val="center"/>
            </w:pPr>
            <w:r>
              <w:rPr>
                <w:color w:val="000000"/>
                <w:sz w:val="19"/>
                <w:szCs w:val="19"/>
              </w:rPr>
              <w:t>201</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42239BF" w14:textId="77777777" w:rsidR="00D7152F" w:rsidRDefault="00D13559">
            <w:pPr>
              <w:spacing w:before="20" w:after="20"/>
            </w:pPr>
            <w:r>
              <w:rPr>
                <w:color w:val="000000"/>
                <w:sz w:val="19"/>
                <w:szCs w:val="19"/>
              </w:rPr>
              <w:t>Validate application dependency. Many support stateful lookups or dashboard state.</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84EBECA" w14:textId="77777777" w:rsidR="00D7152F" w:rsidRDefault="00D13559">
            <w:pPr>
              <w:spacing w:before="20" w:after="20"/>
            </w:pPr>
            <w:r>
              <w:rPr>
                <w:color w:val="000000"/>
                <w:sz w:val="19"/>
                <w:szCs w:val="19"/>
              </w:rPr>
              <w:t>Delta tables with merge/upsert patterns; may require API-layer compatibility.</w:t>
            </w:r>
          </w:p>
        </w:tc>
      </w:tr>
    </w:tbl>
    <w:p w14:paraId="7F6ED140" w14:textId="56B48850" w:rsidR="00700006" w:rsidRDefault="00700006">
      <w:pPr>
        <w:pStyle w:val="heading20"/>
      </w:pPr>
      <w:bookmarkStart w:id="20" w:name="_Toc236333194"/>
      <w:r>
        <w:rPr>
          <w:b w:val="0"/>
          <w:bCs w:val="0"/>
          <w:color w:val="1A1A1A"/>
          <w:sz w:val="22"/>
          <w:szCs w:val="22"/>
        </w:rPr>
        <w:t>*Require Splunk metadata export to determine</w:t>
      </w:r>
    </w:p>
    <w:p w14:paraId="53E8AB6D" w14:textId="6CBF3C07" w:rsidR="00D7152F" w:rsidRDefault="00D13559">
      <w:pPr>
        <w:pStyle w:val="heading20"/>
      </w:pPr>
      <w:r>
        <w:t>5.2  Dependency-Driven Retirement</w:t>
      </w:r>
      <w:bookmarkEnd w:id="20"/>
    </w:p>
    <w:p w14:paraId="2446DECC" w14:textId="77777777" w:rsidR="00D7152F" w:rsidRDefault="00D13559">
      <w:pPr>
        <w:spacing w:after="160" w:line="276" w:lineRule="auto"/>
      </w:pPr>
      <w:r>
        <w:t>Knowledge objects that are only referenced by retired searches or dashboards become retirement candidates themselves. The dependency analysis follows this logic:</w:t>
      </w:r>
    </w:p>
    <w:tbl>
      <w:tblPr>
        <w:tblW w:w="9360" w:type="dxa"/>
        <w:tblBorders>
          <w:top w:val="single" w:sz="4" w:space="0" w:color="D9DEE4"/>
          <w:left w:val="single" w:sz="4" w:space="0" w:color="D9DEE4"/>
          <w:bottom w:val="single" w:sz="4" w:space="0" w:color="D9DEE4"/>
          <w:right w:val="single" w:sz="4" w:space="0" w:color="D9DE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152F" w14:paraId="47E82E69" w14:textId="77777777">
        <w:tc>
          <w:tcPr>
            <w:tcW w:w="9360" w:type="dxa"/>
            <w:shd w:val="clear" w:color="auto" w:fill="F4F6F8"/>
            <w:tcMar>
              <w:top w:w="120" w:type="dxa"/>
              <w:left w:w="160" w:type="dxa"/>
              <w:bottom w:w="120" w:type="dxa"/>
              <w:right w:w="160" w:type="dxa"/>
            </w:tcMar>
          </w:tcPr>
          <w:p w14:paraId="73BCE0FB" w14:textId="77777777" w:rsidR="00D7152F" w:rsidRDefault="00D13559">
            <w:r>
              <w:rPr>
                <w:rFonts w:ascii="Consolas" w:eastAsia="Consolas" w:hAnsi="Consolas" w:cs="Consolas"/>
                <w:sz w:val="16"/>
                <w:szCs w:val="16"/>
              </w:rPr>
              <w:t>For each knowledge object:</w:t>
            </w:r>
          </w:p>
          <w:p w14:paraId="047BE169" w14:textId="77777777" w:rsidR="00D7152F" w:rsidRDefault="00D13559">
            <w:r>
              <w:rPr>
                <w:rFonts w:ascii="Consolas" w:eastAsia="Consolas" w:hAnsi="Consolas" w:cs="Consolas"/>
                <w:sz w:val="16"/>
                <w:szCs w:val="16"/>
              </w:rPr>
              <w:t xml:space="preserve">    Find all searches and dashboards that reference it</w:t>
            </w:r>
          </w:p>
          <w:p w14:paraId="29D6B04F" w14:textId="77777777" w:rsidR="00D7152F" w:rsidRDefault="00D13559">
            <w:r>
              <w:rPr>
                <w:rFonts w:ascii="Consolas" w:eastAsia="Consolas" w:hAnsi="Consolas" w:cs="Consolas"/>
                <w:sz w:val="16"/>
                <w:szCs w:val="16"/>
              </w:rPr>
              <w:t xml:space="preserve"> </w:t>
            </w:r>
          </w:p>
          <w:p w14:paraId="4ECAC9C9" w14:textId="77777777" w:rsidR="00D7152F" w:rsidRDefault="00D13559">
            <w:r>
              <w:rPr>
                <w:rFonts w:ascii="Consolas" w:eastAsia="Consolas" w:hAnsi="Consolas" w:cs="Consolas"/>
                <w:sz w:val="16"/>
                <w:szCs w:val="16"/>
              </w:rPr>
              <w:t xml:space="preserve">    If ALL referencing content is Category D (retired):</w:t>
            </w:r>
          </w:p>
          <w:p w14:paraId="1DA792DF" w14:textId="77777777" w:rsidR="00D7152F" w:rsidRDefault="00D13559">
            <w:r>
              <w:rPr>
                <w:rFonts w:ascii="Consolas" w:eastAsia="Consolas" w:hAnsi="Consolas" w:cs="Consolas"/>
                <w:sz w:val="16"/>
                <w:szCs w:val="16"/>
              </w:rPr>
              <w:t xml:space="preserve">        -&gt; Object is a retirement candidate</w:t>
            </w:r>
          </w:p>
          <w:p w14:paraId="0A6959E7" w14:textId="77777777" w:rsidR="00D7152F" w:rsidRDefault="00D13559">
            <w:r>
              <w:rPr>
                <w:rFonts w:ascii="Consolas" w:eastAsia="Consolas" w:hAnsi="Consolas" w:cs="Consolas"/>
                <w:sz w:val="16"/>
                <w:szCs w:val="16"/>
              </w:rPr>
              <w:t xml:space="preserve"> </w:t>
            </w:r>
          </w:p>
          <w:p w14:paraId="6C305B97" w14:textId="77777777" w:rsidR="00D7152F" w:rsidRDefault="00D13559">
            <w:r>
              <w:rPr>
                <w:rFonts w:ascii="Consolas" w:eastAsia="Consolas" w:hAnsi="Consolas" w:cs="Consolas"/>
                <w:sz w:val="16"/>
                <w:szCs w:val="16"/>
              </w:rPr>
              <w:t xml:space="preserve">    If ANY referencing content is Category A, B, or C:</w:t>
            </w:r>
          </w:p>
          <w:p w14:paraId="4909A024" w14:textId="77777777" w:rsidR="00D7152F" w:rsidRDefault="00D13559">
            <w:r>
              <w:rPr>
                <w:rFonts w:ascii="Consolas" w:eastAsia="Consolas" w:hAnsi="Consolas" w:cs="Consolas"/>
                <w:sz w:val="16"/>
                <w:szCs w:val="16"/>
              </w:rPr>
              <w:t xml:space="preserve">        -&gt; Object must be migrated alongside that content</w:t>
            </w:r>
          </w:p>
          <w:p w14:paraId="100C5B58" w14:textId="77777777" w:rsidR="00D7152F" w:rsidRDefault="00D13559">
            <w:r>
              <w:rPr>
                <w:rFonts w:ascii="Consolas" w:eastAsia="Consolas" w:hAnsi="Consolas" w:cs="Consolas"/>
                <w:sz w:val="16"/>
                <w:szCs w:val="16"/>
              </w:rPr>
              <w:t xml:space="preserve"> </w:t>
            </w:r>
          </w:p>
          <w:p w14:paraId="4496F5D8" w14:textId="77777777" w:rsidR="00D7152F" w:rsidRDefault="00D13559">
            <w:r>
              <w:rPr>
                <w:rFonts w:ascii="Consolas" w:eastAsia="Consolas" w:hAnsi="Consolas" w:cs="Consolas"/>
                <w:sz w:val="16"/>
                <w:szCs w:val="16"/>
              </w:rPr>
              <w:t xml:space="preserve">    If object is shared across multiple apps:</w:t>
            </w:r>
          </w:p>
          <w:p w14:paraId="6DB15B7F" w14:textId="77777777" w:rsidR="00D7152F" w:rsidRDefault="00D13559">
            <w:r>
              <w:rPr>
                <w:rFonts w:ascii="Consolas" w:eastAsia="Consolas" w:hAnsi="Consolas" w:cs="Consolas"/>
                <w:sz w:val="16"/>
                <w:szCs w:val="16"/>
              </w:rPr>
              <w:lastRenderedPageBreak/>
              <w:t xml:space="preserve">        -&gt; Flag as high-priority migration dependency</w:t>
            </w:r>
          </w:p>
        </w:tc>
      </w:tr>
    </w:tbl>
    <w:p w14:paraId="50DD8971" w14:textId="77777777" w:rsidR="00D7152F" w:rsidRDefault="00D13559">
      <w:pPr>
        <w:pStyle w:val="heading10"/>
        <w:pageBreakBefore/>
      </w:pPr>
      <w:bookmarkStart w:id="21" w:name="_Toc236333195"/>
      <w:r>
        <w:lastRenderedPageBreak/>
        <w:t>6.0  Application Rationalization</w:t>
      </w:r>
      <w:bookmarkEnd w:id="21"/>
    </w:p>
    <w:p w14:paraId="2F5669ED" w14:textId="77777777" w:rsidR="00D7152F" w:rsidRDefault="00D13559">
      <w:pPr>
        <w:pStyle w:val="heading20"/>
      </w:pPr>
      <w:bookmarkStart w:id="22" w:name="_Toc236333196"/>
      <w:r>
        <w:t>6.1  Per-Application Migration Assessment</w:t>
      </w:r>
      <w:bookmarkEnd w:id="22"/>
    </w:p>
    <w:p w14:paraId="6FD0813D" w14:textId="77777777" w:rsidR="00D7152F" w:rsidRDefault="00D13559">
      <w:pPr>
        <w:spacing w:after="160" w:line="276" w:lineRule="auto"/>
      </w:pPr>
      <w:r>
        <w:t>Each of the 552 Splunk applications receives a structured migration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7152F" w14:paraId="3874D05F" w14:textId="77777777">
        <w:trPr>
          <w:cantSplit/>
          <w:tblHeader/>
        </w:trPr>
        <w:tc>
          <w:tcPr>
            <w:tcW w:w="3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C8F35C8" w14:textId="77777777" w:rsidR="00D7152F" w:rsidRDefault="00D13559">
            <w:pPr>
              <w:spacing w:before="20" w:after="20"/>
            </w:pPr>
            <w:r>
              <w:rPr>
                <w:b/>
                <w:bCs/>
                <w:color w:val="FFFFFF"/>
                <w:sz w:val="19"/>
                <w:szCs w:val="19"/>
              </w:rPr>
              <w:t>Assessment Element</w:t>
            </w:r>
          </w:p>
        </w:tc>
        <w:tc>
          <w:tcPr>
            <w:tcW w:w="59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9EC13BE" w14:textId="77777777" w:rsidR="00D7152F" w:rsidRDefault="00D13559">
            <w:pPr>
              <w:spacing w:before="20" w:after="20"/>
            </w:pPr>
            <w:r>
              <w:rPr>
                <w:b/>
                <w:bCs/>
                <w:color w:val="FFFFFF"/>
                <w:sz w:val="19"/>
                <w:szCs w:val="19"/>
              </w:rPr>
              <w:t>Purpose</w:t>
            </w:r>
          </w:p>
        </w:tc>
      </w:tr>
      <w:tr w:rsidR="00D7152F" w14:paraId="4E999A1F" w14:textId="77777777">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07D55B8" w14:textId="77777777" w:rsidR="00D7152F" w:rsidRDefault="00D13559">
            <w:pPr>
              <w:spacing w:before="20" w:after="20"/>
            </w:pPr>
            <w:r>
              <w:rPr>
                <w:color w:val="000000"/>
                <w:sz w:val="19"/>
                <w:szCs w:val="19"/>
              </w:rPr>
              <w:t>Associated indexes</w:t>
            </w:r>
          </w:p>
        </w:tc>
        <w:tc>
          <w:tcPr>
            <w:tcW w:w="5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90699FF" w14:textId="77777777" w:rsidR="00D7152F" w:rsidRDefault="00D13559">
            <w:pPr>
              <w:spacing w:before="20" w:after="20"/>
            </w:pPr>
            <w:r>
              <w:rPr>
                <w:color w:val="000000"/>
                <w:sz w:val="19"/>
                <w:szCs w:val="19"/>
              </w:rPr>
              <w:t>Which data sources does this app consume?</w:t>
            </w:r>
          </w:p>
        </w:tc>
      </w:tr>
      <w:tr w:rsidR="00D7152F" w14:paraId="75A6F79E" w14:textId="77777777">
        <w:trPr>
          <w:cantSplit/>
        </w:trPr>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168E5EF" w14:textId="77777777" w:rsidR="00D7152F" w:rsidRDefault="00D13559">
            <w:pPr>
              <w:spacing w:before="20" w:after="20"/>
            </w:pPr>
            <w:r>
              <w:rPr>
                <w:color w:val="000000"/>
                <w:sz w:val="19"/>
                <w:szCs w:val="19"/>
              </w:rPr>
              <w:t>Source families</w:t>
            </w:r>
          </w:p>
        </w:tc>
        <w:tc>
          <w:tcPr>
            <w:tcW w:w="5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2FF8512" w14:textId="77777777" w:rsidR="00D7152F" w:rsidRDefault="00D13559">
            <w:pPr>
              <w:spacing w:before="20" w:after="20"/>
            </w:pPr>
            <w:r>
              <w:rPr>
                <w:color w:val="000000"/>
                <w:sz w:val="19"/>
                <w:szCs w:val="19"/>
              </w:rPr>
              <w:t>Maps to B1 data contracts</w:t>
            </w:r>
          </w:p>
        </w:tc>
      </w:tr>
      <w:tr w:rsidR="00D7152F" w14:paraId="21CE68DC" w14:textId="77777777">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84CD0CA" w14:textId="77777777" w:rsidR="00D7152F" w:rsidRDefault="00D13559">
            <w:pPr>
              <w:spacing w:before="20" w:after="20"/>
            </w:pPr>
            <w:r>
              <w:rPr>
                <w:color w:val="000000"/>
                <w:sz w:val="19"/>
                <w:szCs w:val="19"/>
              </w:rPr>
              <w:t>Scheduled searches</w:t>
            </w:r>
          </w:p>
        </w:tc>
        <w:tc>
          <w:tcPr>
            <w:tcW w:w="5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3005C7E" w14:textId="77777777" w:rsidR="00D7152F" w:rsidRDefault="00D13559">
            <w:pPr>
              <w:spacing w:before="20" w:after="20"/>
            </w:pPr>
            <w:r>
              <w:rPr>
                <w:color w:val="000000"/>
                <w:sz w:val="19"/>
                <w:szCs w:val="19"/>
              </w:rPr>
              <w:t>Category A/B/C/D classification</w:t>
            </w:r>
          </w:p>
        </w:tc>
      </w:tr>
      <w:tr w:rsidR="00D7152F" w14:paraId="088D9FD8" w14:textId="77777777">
        <w:trPr>
          <w:cantSplit/>
        </w:trPr>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706CD2D" w14:textId="77777777" w:rsidR="00D7152F" w:rsidRDefault="00D13559">
            <w:pPr>
              <w:spacing w:before="20" w:after="20"/>
            </w:pPr>
            <w:r>
              <w:rPr>
                <w:color w:val="000000"/>
                <w:sz w:val="19"/>
                <w:szCs w:val="19"/>
              </w:rPr>
              <w:t>Dashboards</w:t>
            </w:r>
          </w:p>
        </w:tc>
        <w:tc>
          <w:tcPr>
            <w:tcW w:w="5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DAAFC9D" w14:textId="77777777" w:rsidR="00D7152F" w:rsidRDefault="00D13559">
            <w:pPr>
              <w:spacing w:before="20" w:after="20"/>
            </w:pPr>
            <w:r>
              <w:rPr>
                <w:color w:val="000000"/>
                <w:sz w:val="19"/>
                <w:szCs w:val="19"/>
              </w:rPr>
              <w:t>Usage recency classification</w:t>
            </w:r>
          </w:p>
        </w:tc>
      </w:tr>
      <w:tr w:rsidR="00D7152F" w14:paraId="61586E75" w14:textId="77777777">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928EC52" w14:textId="77777777" w:rsidR="00D7152F" w:rsidRDefault="00D13559">
            <w:pPr>
              <w:spacing w:before="20" w:after="20"/>
            </w:pPr>
            <w:r>
              <w:rPr>
                <w:color w:val="000000"/>
                <w:sz w:val="19"/>
                <w:szCs w:val="19"/>
              </w:rPr>
              <w:t>Lookups</w:t>
            </w:r>
          </w:p>
        </w:tc>
        <w:tc>
          <w:tcPr>
            <w:tcW w:w="5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9EBDDF2" w14:textId="77777777" w:rsidR="00D7152F" w:rsidRDefault="00D13559">
            <w:pPr>
              <w:spacing w:before="20" w:after="20"/>
            </w:pPr>
            <w:r>
              <w:rPr>
                <w:color w:val="000000"/>
                <w:sz w:val="19"/>
                <w:szCs w:val="19"/>
              </w:rPr>
              <w:t>Data dependencies</w:t>
            </w:r>
          </w:p>
        </w:tc>
      </w:tr>
      <w:tr w:rsidR="00D7152F" w14:paraId="2C8D5153" w14:textId="77777777">
        <w:trPr>
          <w:cantSplit/>
        </w:trPr>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A091DFD" w14:textId="77777777" w:rsidR="00D7152F" w:rsidRDefault="00D13559">
            <w:pPr>
              <w:spacing w:before="20" w:after="20"/>
            </w:pPr>
            <w:r>
              <w:rPr>
                <w:color w:val="000000"/>
                <w:sz w:val="19"/>
                <w:szCs w:val="19"/>
              </w:rPr>
              <w:t>Macros</w:t>
            </w:r>
          </w:p>
        </w:tc>
        <w:tc>
          <w:tcPr>
            <w:tcW w:w="5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E1F7A90" w14:textId="77777777" w:rsidR="00D7152F" w:rsidRDefault="00D13559">
            <w:pPr>
              <w:spacing w:before="20" w:after="20"/>
            </w:pPr>
            <w:r>
              <w:rPr>
                <w:color w:val="000000"/>
                <w:sz w:val="19"/>
                <w:szCs w:val="19"/>
              </w:rPr>
              <w:t>Logic dependencies</w:t>
            </w:r>
          </w:p>
        </w:tc>
      </w:tr>
      <w:tr w:rsidR="00D7152F" w14:paraId="3BE578B7" w14:textId="77777777">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25C712A" w14:textId="77777777" w:rsidR="00D7152F" w:rsidRDefault="00D13559">
            <w:pPr>
              <w:spacing w:before="20" w:after="20"/>
            </w:pPr>
            <w:r>
              <w:rPr>
                <w:color w:val="000000"/>
                <w:sz w:val="19"/>
                <w:szCs w:val="19"/>
              </w:rPr>
              <w:t>KV Store dependencies</w:t>
            </w:r>
          </w:p>
        </w:tc>
        <w:tc>
          <w:tcPr>
            <w:tcW w:w="5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06D6F7A" w14:textId="77777777" w:rsidR="00D7152F" w:rsidRDefault="00D13559">
            <w:pPr>
              <w:spacing w:before="20" w:after="20"/>
            </w:pPr>
            <w:r>
              <w:rPr>
                <w:color w:val="000000"/>
                <w:sz w:val="19"/>
                <w:szCs w:val="19"/>
              </w:rPr>
              <w:t>Stateful data requirements</w:t>
            </w:r>
          </w:p>
        </w:tc>
      </w:tr>
      <w:tr w:rsidR="00D7152F" w14:paraId="26A715BD" w14:textId="77777777">
        <w:trPr>
          <w:cantSplit/>
        </w:trPr>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148CA06" w14:textId="77777777" w:rsidR="00D7152F" w:rsidRDefault="00D13559">
            <w:pPr>
              <w:spacing w:before="20" w:after="20"/>
            </w:pPr>
            <w:r>
              <w:rPr>
                <w:color w:val="000000"/>
                <w:sz w:val="19"/>
                <w:szCs w:val="19"/>
              </w:rPr>
              <w:t>User communities</w:t>
            </w:r>
          </w:p>
        </w:tc>
        <w:tc>
          <w:tcPr>
            <w:tcW w:w="5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C05E61C" w14:textId="77777777" w:rsidR="00D7152F" w:rsidRDefault="00D13559">
            <w:pPr>
              <w:spacing w:before="20" w:after="20"/>
            </w:pPr>
            <w:r>
              <w:rPr>
                <w:color w:val="000000"/>
                <w:sz w:val="19"/>
                <w:szCs w:val="19"/>
              </w:rPr>
              <w:t>Who uses this app? How many users?</w:t>
            </w:r>
          </w:p>
        </w:tc>
      </w:tr>
      <w:tr w:rsidR="00D7152F" w14:paraId="141D152F" w14:textId="77777777">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E307F9F" w14:textId="77777777" w:rsidR="00D7152F" w:rsidRDefault="00D13559">
            <w:pPr>
              <w:spacing w:before="20" w:after="20"/>
            </w:pPr>
            <w:r>
              <w:rPr>
                <w:color w:val="000000"/>
                <w:sz w:val="19"/>
                <w:szCs w:val="19"/>
              </w:rPr>
              <w:t>Business criticality</w:t>
            </w:r>
          </w:p>
        </w:tc>
        <w:tc>
          <w:tcPr>
            <w:tcW w:w="5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6951026" w14:textId="77777777" w:rsidR="00D7152F" w:rsidRDefault="00D13559">
            <w:pPr>
              <w:spacing w:before="20" w:after="20"/>
            </w:pPr>
            <w:r>
              <w:rPr>
                <w:color w:val="000000"/>
                <w:sz w:val="19"/>
                <w:szCs w:val="19"/>
              </w:rPr>
              <w:t>Impact if unavailable</w:t>
            </w:r>
          </w:p>
        </w:tc>
      </w:tr>
      <w:tr w:rsidR="00D7152F" w14:paraId="7C58A5D4" w14:textId="77777777">
        <w:trPr>
          <w:cantSplit/>
        </w:trPr>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68B9349" w14:textId="77777777" w:rsidR="00D7152F" w:rsidRDefault="00D13559">
            <w:pPr>
              <w:spacing w:before="20" w:after="20"/>
            </w:pPr>
            <w:r>
              <w:rPr>
                <w:color w:val="000000"/>
                <w:sz w:val="19"/>
                <w:szCs w:val="19"/>
              </w:rPr>
              <w:t>Recommended migration wave</w:t>
            </w:r>
          </w:p>
        </w:tc>
        <w:tc>
          <w:tcPr>
            <w:tcW w:w="5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480490C" w14:textId="77777777" w:rsidR="00D7152F" w:rsidRDefault="00D13559">
            <w:pPr>
              <w:spacing w:before="20" w:after="20"/>
            </w:pPr>
            <w:r>
              <w:rPr>
                <w:color w:val="000000"/>
                <w:sz w:val="19"/>
                <w:szCs w:val="19"/>
              </w:rPr>
              <w:t>Sequencing based on dependencies and priority</w:t>
            </w:r>
          </w:p>
        </w:tc>
      </w:tr>
    </w:tbl>
    <w:p w14:paraId="6E69CF8F" w14:textId="77777777" w:rsidR="00D7152F" w:rsidRDefault="00D13559">
      <w:pPr>
        <w:pStyle w:val="heading20"/>
      </w:pPr>
      <w:bookmarkStart w:id="23" w:name="_Toc236333197"/>
      <w:r>
        <w:t>6.2  Application Disposition Categories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60"/>
        <w:gridCol w:w="3400"/>
      </w:tblGrid>
      <w:tr w:rsidR="00D7152F" w14:paraId="4E9C945F" w14:textId="77777777">
        <w:trPr>
          <w:cantSplit/>
          <w:tblHeader/>
        </w:trPr>
        <w:tc>
          <w:tcPr>
            <w:tcW w:w="2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C3ECB2A" w14:textId="77777777" w:rsidR="00D7152F" w:rsidRDefault="00D13559">
            <w:pPr>
              <w:spacing w:before="20" w:after="20"/>
            </w:pPr>
            <w:r>
              <w:rPr>
                <w:b/>
                <w:bCs/>
                <w:color w:val="FFFFFF"/>
                <w:sz w:val="19"/>
                <w:szCs w:val="19"/>
              </w:rPr>
              <w:t>Disposition</w:t>
            </w:r>
          </w:p>
        </w:tc>
        <w:tc>
          <w:tcPr>
            <w:tcW w:w="37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FDF52F2" w14:textId="77777777" w:rsidR="00D7152F" w:rsidRDefault="00D13559">
            <w:pPr>
              <w:spacing w:before="20" w:after="20"/>
            </w:pPr>
            <w:r>
              <w:rPr>
                <w:b/>
                <w:bCs/>
                <w:color w:val="FFFFFF"/>
                <w:sz w:val="19"/>
                <w:szCs w:val="19"/>
              </w:rPr>
              <w:t>Criteria</w:t>
            </w:r>
          </w:p>
        </w:tc>
        <w:tc>
          <w:tcPr>
            <w:tcW w:w="3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60DA689" w14:textId="77777777" w:rsidR="00D7152F" w:rsidRDefault="00D13559">
            <w:pPr>
              <w:spacing w:before="20" w:after="20"/>
            </w:pPr>
            <w:r>
              <w:rPr>
                <w:b/>
                <w:bCs/>
                <w:color w:val="FFFFFF"/>
                <w:sz w:val="19"/>
                <w:szCs w:val="19"/>
              </w:rPr>
              <w:t>Action</w:t>
            </w:r>
          </w:p>
        </w:tc>
      </w:tr>
      <w:tr w:rsidR="00D7152F" w14:paraId="1D348716" w14:textId="77777777">
        <w:trPr>
          <w:cantSplit/>
        </w:trPr>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302EED5" w14:textId="77777777" w:rsidR="00D7152F" w:rsidRDefault="00D13559">
            <w:pPr>
              <w:spacing w:before="20" w:after="20"/>
            </w:pPr>
            <w:r>
              <w:rPr>
                <w:b/>
                <w:bCs/>
                <w:color w:val="3C8C4E"/>
                <w:sz w:val="19"/>
                <w:szCs w:val="19"/>
              </w:rPr>
              <w:t>Migrate</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6780091" w14:textId="77777777" w:rsidR="00D7152F" w:rsidRDefault="00D13559">
            <w:pPr>
              <w:spacing w:before="20" w:after="20"/>
            </w:pPr>
            <w:r>
              <w:rPr>
                <w:color w:val="000000"/>
                <w:sz w:val="19"/>
                <w:szCs w:val="19"/>
              </w:rPr>
              <w:t>Active users, active content, business-critical</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E017DA2" w14:textId="77777777" w:rsidR="00D7152F" w:rsidRDefault="00D13559">
            <w:pPr>
              <w:spacing w:before="20" w:after="20"/>
            </w:pPr>
            <w:r>
              <w:rPr>
                <w:color w:val="000000"/>
                <w:sz w:val="19"/>
                <w:szCs w:val="19"/>
              </w:rPr>
              <w:t>Full content migration to Databricks (searches, dashboards, knowledge objects)</w:t>
            </w:r>
          </w:p>
        </w:tc>
      </w:tr>
      <w:tr w:rsidR="00D7152F" w14:paraId="249B78E0" w14:textId="77777777">
        <w:trPr>
          <w:cantSplit/>
        </w:trPr>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604E6BB" w14:textId="77777777" w:rsidR="00D7152F" w:rsidRDefault="00D13559">
            <w:pPr>
              <w:spacing w:before="20" w:after="20"/>
            </w:pPr>
            <w:r>
              <w:rPr>
                <w:b/>
                <w:bCs/>
                <w:color w:val="2F6FB0"/>
                <w:sz w:val="19"/>
                <w:szCs w:val="19"/>
              </w:rPr>
              <w:t>Partial Migrate</w:t>
            </w:r>
          </w:p>
        </w:tc>
        <w:tc>
          <w:tcPr>
            <w:tcW w:w="3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67318EC" w14:textId="77777777" w:rsidR="00D7152F" w:rsidRDefault="00D13559">
            <w:pPr>
              <w:spacing w:before="20" w:after="20"/>
            </w:pPr>
            <w:r>
              <w:rPr>
                <w:color w:val="000000"/>
                <w:sz w:val="19"/>
                <w:szCs w:val="19"/>
              </w:rPr>
              <w:t>Some content active, some retired</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D25BF38" w14:textId="77777777" w:rsidR="00D7152F" w:rsidRDefault="00D13559">
            <w:pPr>
              <w:spacing w:before="20" w:after="20"/>
            </w:pPr>
            <w:r>
              <w:rPr>
                <w:color w:val="000000"/>
                <w:sz w:val="19"/>
                <w:szCs w:val="19"/>
              </w:rPr>
              <w:t>Migrate active content, retire remainder</w:t>
            </w:r>
          </w:p>
        </w:tc>
      </w:tr>
      <w:tr w:rsidR="00D7152F" w14:paraId="68BD378F" w14:textId="77777777">
        <w:trPr>
          <w:cantSplit/>
        </w:trPr>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9ECF1DA" w14:textId="77777777" w:rsidR="00D7152F" w:rsidRDefault="00D13559">
            <w:pPr>
              <w:spacing w:before="20" w:after="20"/>
            </w:pPr>
            <w:r>
              <w:rPr>
                <w:b/>
                <w:bCs/>
                <w:color w:val="C9922E"/>
                <w:sz w:val="19"/>
                <w:szCs w:val="19"/>
              </w:rPr>
              <w:t>Retain in Splunk</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3FC92E9" w14:textId="77777777" w:rsidR="00D7152F" w:rsidRDefault="00D13559">
            <w:pPr>
              <w:spacing w:before="20" w:after="20"/>
            </w:pPr>
            <w:r>
              <w:rPr>
                <w:color w:val="000000"/>
                <w:sz w:val="19"/>
                <w:szCs w:val="19"/>
              </w:rPr>
              <w:t>Operational content that must remain in Splunk during hybrid period</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E9FEDF1" w14:textId="77777777" w:rsidR="00D7152F" w:rsidRDefault="00D13559">
            <w:pPr>
              <w:spacing w:before="20" w:after="20"/>
            </w:pPr>
            <w:r>
              <w:rPr>
                <w:color w:val="000000"/>
                <w:sz w:val="19"/>
                <w:szCs w:val="19"/>
              </w:rPr>
              <w:t>No migration; ensure data is also available in Databricks for future migration</w:t>
            </w:r>
          </w:p>
        </w:tc>
      </w:tr>
      <w:tr w:rsidR="00D7152F" w14:paraId="79198995" w14:textId="77777777">
        <w:trPr>
          <w:cantSplit/>
        </w:trPr>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B1445B5" w14:textId="77777777" w:rsidR="00D7152F" w:rsidRDefault="00D13559">
            <w:pPr>
              <w:spacing w:before="20" w:after="20"/>
            </w:pPr>
            <w:r>
              <w:rPr>
                <w:b/>
                <w:bCs/>
                <w:color w:val="B0463C"/>
                <w:sz w:val="19"/>
                <w:szCs w:val="19"/>
              </w:rPr>
              <w:t>Retire</w:t>
            </w:r>
          </w:p>
        </w:tc>
        <w:tc>
          <w:tcPr>
            <w:tcW w:w="3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50DC7F0" w14:textId="77777777" w:rsidR="00D7152F" w:rsidRDefault="00D13559">
            <w:pPr>
              <w:spacing w:before="20" w:after="20"/>
            </w:pPr>
            <w:r>
              <w:rPr>
                <w:color w:val="000000"/>
                <w:sz w:val="19"/>
                <w:szCs w:val="19"/>
              </w:rPr>
              <w:t>No active users, no active content, no business justification</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B0E077B" w14:textId="77777777" w:rsidR="00D7152F" w:rsidRDefault="00D13559">
            <w:pPr>
              <w:spacing w:before="20" w:after="20"/>
            </w:pPr>
            <w:r>
              <w:rPr>
                <w:color w:val="000000"/>
                <w:sz w:val="19"/>
                <w:szCs w:val="19"/>
              </w:rPr>
              <w:t>Archive and decommission</w:t>
            </w:r>
          </w:p>
        </w:tc>
      </w:tr>
    </w:tbl>
    <w:p w14:paraId="52A75D41" w14:textId="77777777" w:rsidR="00D7152F" w:rsidRDefault="00D13559">
      <w:pPr>
        <w:pStyle w:val="heading20"/>
      </w:pPr>
      <w:bookmarkStart w:id="24" w:name="_Toc236333198"/>
      <w:r>
        <w:t>6.3  Splunk Enterprise Security (ES) Application</w:t>
      </w:r>
      <w:bookmarkEnd w:id="24"/>
    </w:p>
    <w:p w14:paraId="3B8AF81F" w14:textId="77777777" w:rsidR="00D7152F" w:rsidRDefault="00D13559">
      <w:pPr>
        <w:spacing w:after="160" w:line="276" w:lineRule="auto"/>
      </w:pPr>
      <w:r>
        <w:t>ES is treated as a special-case application due to its complexity and criticality:</w:t>
      </w:r>
    </w:p>
    <w:p w14:paraId="26652BDE" w14:textId="77777777" w:rsidR="00D7152F" w:rsidRDefault="00D13559">
      <w:pPr>
        <w:pStyle w:val="ListParagraph"/>
        <w:numPr>
          <w:ilvl w:val="0"/>
          <w:numId w:val="4"/>
        </w:numPr>
        <w:spacing w:after="70" w:line="268" w:lineRule="auto"/>
      </w:pPr>
      <w:r>
        <w:rPr>
          <w:b/>
          <w:bCs/>
        </w:rPr>
        <w:t xml:space="preserve">Correlation searches: </w:t>
      </w:r>
      <w:r>
        <w:t>Classify as Category A (active) or D (disabled). Active correlations are converted to Databricks SQL detection rules or Workflows.</w:t>
      </w:r>
    </w:p>
    <w:p w14:paraId="53746C0E" w14:textId="77777777" w:rsidR="00D7152F" w:rsidRDefault="00D13559">
      <w:pPr>
        <w:pStyle w:val="ListParagraph"/>
        <w:numPr>
          <w:ilvl w:val="0"/>
          <w:numId w:val="4"/>
        </w:numPr>
        <w:spacing w:after="70" w:line="268" w:lineRule="auto"/>
      </w:pPr>
      <w:r>
        <w:rPr>
          <w:b/>
          <w:bCs/>
        </w:rPr>
        <w:t xml:space="preserve">Notable events: </w:t>
      </w:r>
      <w:r>
        <w:t>Map to Databricks alerting + ServiceNow integration patterns.</w:t>
      </w:r>
    </w:p>
    <w:p w14:paraId="206975F3" w14:textId="77777777" w:rsidR="00D7152F" w:rsidRDefault="00D13559">
      <w:pPr>
        <w:pStyle w:val="ListParagraph"/>
        <w:numPr>
          <w:ilvl w:val="0"/>
          <w:numId w:val="4"/>
        </w:numPr>
        <w:spacing w:after="70" w:line="268" w:lineRule="auto"/>
      </w:pPr>
      <w:r>
        <w:rPr>
          <w:b/>
          <w:bCs/>
        </w:rPr>
        <w:lastRenderedPageBreak/>
        <w:t xml:space="preserve">Risk framework: </w:t>
      </w:r>
      <w:r>
        <w:t>Evaluate for re-implementation using Silver/Gold risk scoring tables.</w:t>
      </w:r>
    </w:p>
    <w:p w14:paraId="6A6BB5A2" w14:textId="77777777" w:rsidR="00D7152F" w:rsidRDefault="00D13559">
      <w:pPr>
        <w:pStyle w:val="ListParagraph"/>
        <w:numPr>
          <w:ilvl w:val="0"/>
          <w:numId w:val="4"/>
        </w:numPr>
        <w:spacing w:after="70" w:line="268" w:lineRule="auto"/>
      </w:pPr>
      <w:r>
        <w:rPr>
          <w:b/>
          <w:bCs/>
        </w:rPr>
        <w:t xml:space="preserve">Threat intelligence: </w:t>
      </w:r>
      <w:r>
        <w:t>Map to Databricks Delta tables with automated threat feed ingestion.</w:t>
      </w:r>
    </w:p>
    <w:p w14:paraId="5A6BFA1A" w14:textId="77777777" w:rsidR="00D7152F" w:rsidRDefault="00D13559">
      <w:pPr>
        <w:pStyle w:val="ListParagraph"/>
        <w:numPr>
          <w:ilvl w:val="0"/>
          <w:numId w:val="4"/>
        </w:numPr>
        <w:spacing w:after="70" w:line="268" w:lineRule="auto"/>
      </w:pPr>
      <w:r>
        <w:rPr>
          <w:b/>
          <w:bCs/>
        </w:rPr>
        <w:t xml:space="preserve">ES dashboards: </w:t>
      </w:r>
      <w:r>
        <w:t>Migrate highest-use security dashboards to Databricks SQL Dashboards.</w:t>
      </w:r>
    </w:p>
    <w:p w14:paraId="139B57F1" w14:textId="77777777" w:rsidR="00D7152F" w:rsidRDefault="00D13559">
      <w:pPr>
        <w:pStyle w:val="heading20"/>
      </w:pPr>
      <w:bookmarkStart w:id="25" w:name="_Toc236333199"/>
      <w:r>
        <w:t>6.4  AIOps/ITSI Application</w:t>
      </w:r>
      <w:bookmarkEnd w:id="25"/>
    </w:p>
    <w:p w14:paraId="4F15E185" w14:textId="77777777" w:rsidR="00D7152F" w:rsidRDefault="00D13559">
      <w:pPr>
        <w:spacing w:after="160" w:line="276" w:lineRule="auto"/>
      </w:pPr>
      <w:r>
        <w:t>ITSI assets are assessed during WS-A and migrated where applicable:</w:t>
      </w:r>
    </w:p>
    <w:p w14:paraId="7CD45A0E" w14:textId="77777777" w:rsidR="00D7152F" w:rsidRDefault="00D13559">
      <w:pPr>
        <w:pStyle w:val="ListParagraph"/>
        <w:numPr>
          <w:ilvl w:val="0"/>
          <w:numId w:val="4"/>
        </w:numPr>
        <w:spacing w:after="70" w:line="268" w:lineRule="auto"/>
      </w:pPr>
      <w:r>
        <w:rPr>
          <w:b/>
          <w:bCs/>
        </w:rPr>
        <w:t xml:space="preserve">Service trees: </w:t>
      </w:r>
      <w:r>
        <w:t>Re-implement using Gold-layer service health models.</w:t>
      </w:r>
    </w:p>
    <w:p w14:paraId="76DDB245" w14:textId="77777777" w:rsidR="00D7152F" w:rsidRDefault="00D13559">
      <w:pPr>
        <w:pStyle w:val="ListParagraph"/>
        <w:numPr>
          <w:ilvl w:val="0"/>
          <w:numId w:val="4"/>
        </w:numPr>
        <w:spacing w:after="70" w:line="268" w:lineRule="auto"/>
      </w:pPr>
      <w:r>
        <w:rPr>
          <w:b/>
          <w:bCs/>
        </w:rPr>
        <w:t xml:space="preserve">KPI definitions: </w:t>
      </w:r>
      <w:r>
        <w:t>Convert to Databricks SQL metrics computed against Silver/Gold tables.</w:t>
      </w:r>
    </w:p>
    <w:p w14:paraId="0D13DDC6" w14:textId="77777777" w:rsidR="00D7152F" w:rsidRDefault="00D13559">
      <w:pPr>
        <w:pStyle w:val="ListParagraph"/>
        <w:numPr>
          <w:ilvl w:val="0"/>
          <w:numId w:val="4"/>
        </w:numPr>
        <w:spacing w:after="70" w:line="268" w:lineRule="auto"/>
      </w:pPr>
      <w:r>
        <w:rPr>
          <w:b/>
          <w:bCs/>
        </w:rPr>
        <w:t xml:space="preserve">Glass tables: </w:t>
      </w:r>
      <w:r>
        <w:t>Migrate to Databricks SQL Dashboards or BI tool visualizations.</w:t>
      </w:r>
    </w:p>
    <w:p w14:paraId="338D11BA" w14:textId="12E25FD1" w:rsidR="00606D5F" w:rsidRDefault="00D13559">
      <w:pPr>
        <w:pStyle w:val="ListParagraph"/>
        <w:numPr>
          <w:ilvl w:val="0"/>
          <w:numId w:val="4"/>
        </w:numPr>
        <w:spacing w:after="70" w:line="268" w:lineRule="auto"/>
      </w:pPr>
      <w:r>
        <w:rPr>
          <w:b/>
          <w:bCs/>
        </w:rPr>
        <w:t xml:space="preserve">ML-driven alerts: </w:t>
      </w:r>
      <w:r>
        <w:t>Re-implement using Mosaic AI / MLflow against Silver/Gold feature sets.</w:t>
      </w:r>
    </w:p>
    <w:p w14:paraId="11828CC0" w14:textId="77777777" w:rsidR="00606D5F" w:rsidRDefault="00606D5F">
      <w:r>
        <w:br w:type="page"/>
      </w:r>
    </w:p>
    <w:p w14:paraId="19425C08" w14:textId="37F350BB" w:rsidR="00606D5F" w:rsidRDefault="00606D5F" w:rsidP="00606D5F">
      <w:pPr>
        <w:pStyle w:val="heading10"/>
        <w:pageBreakBefore/>
      </w:pPr>
      <w:commentRangeStart w:id="26"/>
      <w:r>
        <w:lastRenderedPageBreak/>
        <w:t xml:space="preserve">7.0  </w:t>
      </w:r>
      <w:r w:rsidR="00802BAC" w:rsidRPr="00802BAC">
        <w:t xml:space="preserve">Data </w:t>
      </w:r>
      <w:r w:rsidR="00802BAC">
        <w:t xml:space="preserve">Scope </w:t>
      </w:r>
      <w:r w:rsidR="00802BAC" w:rsidRPr="00802BAC">
        <w:t>and Platform Segmentation</w:t>
      </w:r>
      <w:commentRangeEnd w:id="26"/>
      <w:r w:rsidR="002B35A9">
        <w:rPr>
          <w:rStyle w:val="CommentReference"/>
          <w:sz w:val="30"/>
          <w:szCs w:val="30"/>
        </w:rPr>
        <w:commentReference w:id="26"/>
      </w:r>
    </w:p>
    <w:p w14:paraId="315664E3" w14:textId="3D63DFCC" w:rsidR="00802BAC" w:rsidRDefault="00802BAC" w:rsidP="00802BAC">
      <w:pPr>
        <w:pStyle w:val="heading20"/>
      </w:pPr>
      <w:r>
        <w:t xml:space="preserve">7.1  </w:t>
      </w:r>
      <w:r w:rsidR="006D0D81" w:rsidRPr="006D0D81">
        <w:t>Scope Covers Three Distinct Splunk Domains</w:t>
      </w:r>
    </w:p>
    <w:p w14:paraId="6F365832" w14:textId="600A0432" w:rsidR="00D7152F" w:rsidRDefault="006D0D81" w:rsidP="00606D5F">
      <w:pPr>
        <w:spacing w:after="70" w:line="268" w:lineRule="auto"/>
      </w:pPr>
      <w:r w:rsidRPr="006D0D81">
        <w:t>The Workstream D scope encompasses the full Splunk analytics estate across three platform domains. Each domain contributes distinct content types, complexity characteristics, and migration patterns:</w:t>
      </w:r>
    </w:p>
    <w:p w14:paraId="7591B096" w14:textId="77777777" w:rsidR="006D0D81" w:rsidRDefault="006D0D81" w:rsidP="006D0D81">
      <w:pPr>
        <w:spacing w:after="70" w:line="268" w:lineRule="auto"/>
      </w:pPr>
      <w:r>
        <w:t>| Platform Domain | Content Profile | Confirmed Volume | Complexity Driver |</w:t>
      </w:r>
    </w:p>
    <w:p w14:paraId="71306153" w14:textId="77777777" w:rsidR="006D0D81" w:rsidRDefault="006D0D81" w:rsidP="006D0D81">
      <w:pPr>
        <w:spacing w:after="70" w:line="268" w:lineRule="auto"/>
      </w:pPr>
      <w:r>
        <w:t>|---|---|---|---|</w:t>
      </w:r>
    </w:p>
    <w:p w14:paraId="6812B080" w14:textId="77777777" w:rsidR="006D0D81" w:rsidRDefault="006D0D81" w:rsidP="006D0D81">
      <w:pPr>
        <w:spacing w:after="70" w:line="268" w:lineRule="auto"/>
      </w:pPr>
      <w:r>
        <w:t>| **Splunk Core (~85%)** | Saved searches, dashboards, operational reports, scheduled jobs, alerts, lookups, macros | 33,649 searches (15,159 active scheduled), 3,413 dashboards (2,430 active), 552 apps | Volume; diverse SPL patterns; multi-team ownership; 80% of active searches require alerting functionality |</w:t>
      </w:r>
    </w:p>
    <w:p w14:paraId="300A0860" w14:textId="77777777" w:rsidR="006D0D81" w:rsidRDefault="006D0D81" w:rsidP="006D0D81">
      <w:pPr>
        <w:spacing w:after="70" w:line="268" w:lineRule="auto"/>
      </w:pPr>
      <w:r>
        <w:t>| **Enterprise Security (~10%)** | Correlation searches, notable events, risk framework, threat intelligence, ES dashboards, compliance reporting | 3,800 saved searches, 3,059 scheduled, **234 enabled correlation searches** (150 CVS custom + 84 stock ES), 764 dashboards, 16 accelerated data models, 31 risk-based rules, 140 users | Specialized security logic; risk scoring; TSIDX summarization dependencies; threat feed integrations; regulatory constraints |</w:t>
      </w:r>
    </w:p>
    <w:p w14:paraId="3F2F9596" w14:textId="0BF0179B" w:rsidR="006D0D81" w:rsidRDefault="006D0D81" w:rsidP="006D0D81">
      <w:pPr>
        <w:spacing w:after="70" w:line="268" w:lineRule="auto"/>
      </w:pPr>
      <w:r>
        <w:t>| **AI Ops / ITSI (~5%)** | Service trees, KPI definitions, glass tables, ML-driven alerts, anomaly detection | TBD (requires WS-A validation) | ML model dependencies; service topology; real-time health scoring |</w:t>
      </w:r>
    </w:p>
    <w:p w14:paraId="1FB7C737" w14:textId="089A42EC" w:rsidR="006D0D81" w:rsidRDefault="006D0D81" w:rsidP="006D0D81">
      <w:pPr>
        <w:spacing w:after="70" w:line="268" w:lineRule="auto"/>
      </w:pPr>
      <w:r w:rsidRPr="006D0D81">
        <w:t>**Sizing methodology must account for all three domains.** Sid's data analysis (SciCom Technical Implementation Approach, v1.0) covers the Splunk Core estate (~85% of volume). The ES Search Head Scoping Report (2026-07-14) provides validated ES numbers from live `| rest` queries. AI Ops remains pending WS-A validation.</w:t>
      </w:r>
    </w:p>
    <w:p w14:paraId="7080A393" w14:textId="77777777" w:rsidR="006D0D81" w:rsidRDefault="006D0D81" w:rsidP="006D0D81">
      <w:pPr>
        <w:spacing w:after="70" w:line="268" w:lineRule="auto"/>
      </w:pPr>
      <w:r>
        <w:t>**ES Detection Surface — Must-Migrate-First Tier:**</w:t>
      </w:r>
    </w:p>
    <w:p w14:paraId="7BBE25A5" w14:textId="1210274E" w:rsidR="006D0D81" w:rsidRDefault="006D0D81" w:rsidP="006D0D81">
      <w:pPr>
        <w:spacing w:after="70" w:line="268" w:lineRule="auto"/>
      </w:pPr>
      <w:r>
        <w:t>Of the 234 enabled correlation searches, only ~15 have fired to notable in the last 7 days. These represent the active detection surface and constitute the must-migrate-first tier. The remaining enabled correlations are detection coverage that must be preserved but may not require immediate parallel validation. The risk index generates 402,093 risk events/24h across 31 distinct risk rules — the RBA scoring pipeline must be preserved in the target.</w:t>
      </w:r>
    </w:p>
    <w:p w14:paraId="750D81BE" w14:textId="77777777" w:rsidR="00D43621" w:rsidRDefault="00D43621" w:rsidP="00D43621">
      <w:pPr>
        <w:spacing w:after="70" w:line="268" w:lineRule="auto"/>
      </w:pPr>
      <w:r>
        <w:t>**ES Two-Track Migration Approach:**</w:t>
      </w:r>
    </w:p>
    <w:p w14:paraId="22374897" w14:textId="77777777" w:rsidR="00D43621" w:rsidRDefault="00D43621" w:rsidP="00D43621">
      <w:pPr>
        <w:spacing w:after="70" w:line="268" w:lineRule="auto"/>
      </w:pPr>
      <w:r>
        <w:t>- **CVS Custom Correlations (150 / 64%):** Home-grown SPL requiring per-rule translation and SOC validation. Higher effort per rule.</w:t>
      </w:r>
    </w:p>
    <w:p w14:paraId="3B29D8E4" w14:textId="3DE8985B" w:rsidR="00D43621" w:rsidRDefault="00D43621" w:rsidP="00D43621">
      <w:pPr>
        <w:spacing w:after="70" w:line="268" w:lineRule="auto"/>
      </w:pPr>
      <w:r>
        <w:t>- **Stock ES Correlations (84 / 36%):** Aligned to MITRE/CIM — translates more mechanically using pattern-based conversion.</w:t>
      </w:r>
    </w:p>
    <w:p w14:paraId="74DACD07" w14:textId="04BDB265" w:rsidR="0C21F91D" w:rsidRDefault="0C21F91D" w:rsidP="0C21F91D">
      <w:pPr>
        <w:spacing w:after="70" w:line="268" w:lineRule="auto"/>
      </w:pPr>
    </w:p>
    <w:p w14:paraId="7B089668" w14:textId="4162E557" w:rsidR="0C21F91D" w:rsidRDefault="0C21F91D" w:rsidP="0C21F91D">
      <w:pPr>
        <w:spacing w:after="70" w:line="268" w:lineRule="auto"/>
      </w:pPr>
    </w:p>
    <w:p w14:paraId="4DF45AC4" w14:textId="4A6304A0" w:rsidR="0C21F91D" w:rsidRDefault="0C21F91D" w:rsidP="0C21F91D">
      <w:pPr>
        <w:spacing w:after="70" w:line="268" w:lineRule="auto"/>
      </w:pPr>
    </w:p>
    <w:p w14:paraId="2F9B7C68" w14:textId="1243B409" w:rsidR="0C21F91D" w:rsidRDefault="0C21F91D" w:rsidP="0C21F91D">
      <w:pPr>
        <w:spacing w:after="70" w:line="268" w:lineRule="auto"/>
      </w:pPr>
    </w:p>
    <w:p w14:paraId="44310F06" w14:textId="77777777" w:rsidR="007859F0" w:rsidRDefault="007859F0" w:rsidP="00D43621">
      <w:pPr>
        <w:spacing w:after="70" w:line="268" w:lineRule="auto"/>
      </w:pPr>
    </w:p>
    <w:p w14:paraId="403F7905" w14:textId="7D945719" w:rsidR="007859F0" w:rsidRDefault="007859F0" w:rsidP="007859F0">
      <w:pPr>
        <w:pStyle w:val="heading20"/>
      </w:pPr>
      <w:r>
        <w:lastRenderedPageBreak/>
        <w:t xml:space="preserve">7.2  </w:t>
      </w:r>
      <w:r w:rsidR="00882A91">
        <w:t>Per-Domain Migration Characteristics</w:t>
      </w:r>
    </w:p>
    <w:tbl>
      <w:tblPr>
        <w:tblW w:w="0" w:type="auto"/>
        <w:tblLook w:val="06A0" w:firstRow="1" w:lastRow="0" w:firstColumn="1" w:lastColumn="0" w:noHBand="1" w:noVBand="1"/>
      </w:tblPr>
      <w:tblGrid>
        <w:gridCol w:w="2160"/>
        <w:gridCol w:w="2413"/>
        <w:gridCol w:w="2219"/>
        <w:gridCol w:w="2568"/>
      </w:tblGrid>
      <w:tr w:rsidR="0C21F91D" w14:paraId="18E08EA0" w14:textId="77777777" w:rsidTr="0C21F91D">
        <w:trPr>
          <w:trHeight w:val="300"/>
        </w:trPr>
        <w:tc>
          <w:tcPr>
            <w:tcW w:w="2256" w:type="dxa"/>
            <w:tcBorders>
              <w:bottom w:val="single" w:sz="6" w:space="0" w:color="E1E3E1"/>
            </w:tcBorders>
            <w:shd w:val="clear" w:color="auto" w:fill="DAE8F8"/>
            <w:tcMar>
              <w:top w:w="120" w:type="dxa"/>
              <w:left w:w="120" w:type="dxa"/>
              <w:bottom w:w="120" w:type="dxa"/>
              <w:right w:w="120" w:type="dxa"/>
            </w:tcMar>
          </w:tcPr>
          <w:p w14:paraId="3F6FE5DD" w14:textId="4497F6E0" w:rsidR="0C21F91D" w:rsidRDefault="0C21F91D" w:rsidP="0C21F91D">
            <w:pPr>
              <w:jc w:val="center"/>
            </w:pPr>
            <w:r w:rsidRPr="0C21F91D">
              <w:rPr>
                <w:rFonts w:ascii="Open Sans" w:eastAsia="Open Sans" w:hAnsi="Open Sans" w:cs="Open Sans"/>
                <w:color w:val="1F1F1F"/>
                <w:sz w:val="24"/>
                <w:szCs w:val="24"/>
              </w:rPr>
              <w:t>Characteristic</w:t>
            </w:r>
          </w:p>
        </w:tc>
        <w:tc>
          <w:tcPr>
            <w:tcW w:w="2476" w:type="dxa"/>
            <w:tcBorders>
              <w:bottom w:val="single" w:sz="6" w:space="0" w:color="E1E3E1"/>
            </w:tcBorders>
            <w:shd w:val="clear" w:color="auto" w:fill="DAE8F8"/>
            <w:tcMar>
              <w:top w:w="120" w:type="dxa"/>
              <w:left w:w="120" w:type="dxa"/>
              <w:bottom w:w="120" w:type="dxa"/>
              <w:right w:w="120" w:type="dxa"/>
            </w:tcMar>
          </w:tcPr>
          <w:p w14:paraId="4DC61D8F" w14:textId="6DC0AB42" w:rsidR="0C21F91D" w:rsidRDefault="0C21F91D" w:rsidP="0C21F91D">
            <w:pPr>
              <w:jc w:val="center"/>
            </w:pPr>
            <w:r w:rsidRPr="0C21F91D">
              <w:rPr>
                <w:rFonts w:ascii="Open Sans" w:eastAsia="Open Sans" w:hAnsi="Open Sans" w:cs="Open Sans"/>
                <w:color w:val="1F1F1F"/>
                <w:sz w:val="24"/>
                <w:szCs w:val="24"/>
              </w:rPr>
              <w:t>Splunk Core</w:t>
            </w:r>
          </w:p>
        </w:tc>
        <w:tc>
          <w:tcPr>
            <w:tcW w:w="2388" w:type="dxa"/>
            <w:tcBorders>
              <w:bottom w:val="single" w:sz="6" w:space="0" w:color="E1E3E1"/>
            </w:tcBorders>
            <w:shd w:val="clear" w:color="auto" w:fill="DAE8F8"/>
            <w:tcMar>
              <w:top w:w="120" w:type="dxa"/>
              <w:left w:w="120" w:type="dxa"/>
              <w:bottom w:w="120" w:type="dxa"/>
              <w:right w:w="120" w:type="dxa"/>
            </w:tcMar>
          </w:tcPr>
          <w:p w14:paraId="55041109" w14:textId="666D857F" w:rsidR="0C21F91D" w:rsidRDefault="0C21F91D" w:rsidP="0C21F91D">
            <w:pPr>
              <w:jc w:val="center"/>
            </w:pPr>
            <w:r w:rsidRPr="0C21F91D">
              <w:rPr>
                <w:rFonts w:ascii="Open Sans" w:eastAsia="Open Sans" w:hAnsi="Open Sans" w:cs="Open Sans"/>
                <w:color w:val="1F1F1F"/>
                <w:sz w:val="24"/>
                <w:szCs w:val="24"/>
              </w:rPr>
              <w:t>Enterprise Security</w:t>
            </w:r>
          </w:p>
        </w:tc>
        <w:tc>
          <w:tcPr>
            <w:tcW w:w="2781" w:type="dxa"/>
            <w:tcBorders>
              <w:bottom w:val="single" w:sz="6" w:space="0" w:color="E1E3E1"/>
            </w:tcBorders>
            <w:shd w:val="clear" w:color="auto" w:fill="DAE8F8"/>
            <w:tcMar>
              <w:top w:w="120" w:type="dxa"/>
              <w:left w:w="120" w:type="dxa"/>
              <w:bottom w:w="120" w:type="dxa"/>
              <w:right w:w="120" w:type="dxa"/>
            </w:tcMar>
          </w:tcPr>
          <w:p w14:paraId="34BFCD1A" w14:textId="20B7FEE0" w:rsidR="0C21F91D" w:rsidRDefault="0C21F91D" w:rsidP="0C21F91D">
            <w:pPr>
              <w:jc w:val="center"/>
            </w:pPr>
            <w:r w:rsidRPr="0C21F91D">
              <w:rPr>
                <w:rFonts w:ascii="Open Sans" w:eastAsia="Open Sans" w:hAnsi="Open Sans" w:cs="Open Sans"/>
                <w:color w:val="1F1F1F"/>
                <w:sz w:val="24"/>
                <w:szCs w:val="24"/>
              </w:rPr>
              <w:t>AI Ops / ITSI</w:t>
            </w:r>
          </w:p>
        </w:tc>
      </w:tr>
      <w:tr w:rsidR="0C21F91D" w14:paraId="5F1D9E62" w14:textId="77777777" w:rsidTr="0C21F91D">
        <w:trPr>
          <w:trHeight w:val="300"/>
        </w:trPr>
        <w:tc>
          <w:tcPr>
            <w:tcW w:w="2256" w:type="dxa"/>
            <w:tcBorders>
              <w:bottom w:val="single" w:sz="6" w:space="0" w:color="E1E3E1"/>
            </w:tcBorders>
            <w:shd w:val="clear" w:color="auto" w:fill="FFFFFF" w:themeFill="background1"/>
            <w:tcMar>
              <w:top w:w="120" w:type="dxa"/>
              <w:left w:w="120" w:type="dxa"/>
              <w:bottom w:w="120" w:type="dxa"/>
              <w:right w:w="120" w:type="dxa"/>
            </w:tcMar>
          </w:tcPr>
          <w:p w14:paraId="3A00F2A7" w14:textId="61333E58" w:rsidR="0C21F91D" w:rsidRDefault="0C21F91D" w:rsidP="0C21F91D">
            <w:r w:rsidRPr="0C21F91D">
              <w:rPr>
                <w:rFonts w:ascii="Open Sans" w:eastAsia="Open Sans" w:hAnsi="Open Sans" w:cs="Open Sans"/>
                <w:color w:val="1F1F1F"/>
                <w:sz w:val="24"/>
                <w:szCs w:val="24"/>
              </w:rPr>
              <w:t>SPL complexity</w:t>
            </w:r>
          </w:p>
        </w:tc>
        <w:tc>
          <w:tcPr>
            <w:tcW w:w="2476" w:type="dxa"/>
            <w:tcBorders>
              <w:bottom w:val="single" w:sz="6" w:space="0" w:color="E1E3E1"/>
            </w:tcBorders>
            <w:shd w:val="clear" w:color="auto" w:fill="FFFFFF" w:themeFill="background1"/>
            <w:tcMar>
              <w:top w:w="120" w:type="dxa"/>
              <w:left w:w="120" w:type="dxa"/>
              <w:bottom w:w="120" w:type="dxa"/>
              <w:right w:w="120" w:type="dxa"/>
            </w:tcMar>
          </w:tcPr>
          <w:p w14:paraId="61AB6A41" w14:textId="1BA96197" w:rsidR="0C21F91D" w:rsidRDefault="0C21F91D" w:rsidP="0C21F91D">
            <w:r w:rsidRPr="0C21F91D">
              <w:rPr>
                <w:rFonts w:ascii="Open Sans" w:eastAsia="Open Sans" w:hAnsi="Open Sans" w:cs="Open Sans"/>
                <w:color w:val="1F1F1F"/>
                <w:sz w:val="24"/>
                <w:szCs w:val="24"/>
              </w:rPr>
              <w:t>Low–Medium (standard search patterns)</w:t>
            </w:r>
          </w:p>
        </w:tc>
        <w:tc>
          <w:tcPr>
            <w:tcW w:w="2388" w:type="dxa"/>
            <w:tcBorders>
              <w:bottom w:val="single" w:sz="6" w:space="0" w:color="E1E3E1"/>
            </w:tcBorders>
            <w:shd w:val="clear" w:color="auto" w:fill="FFFFFF" w:themeFill="background1"/>
            <w:tcMar>
              <w:top w:w="120" w:type="dxa"/>
              <w:left w:w="120" w:type="dxa"/>
              <w:bottom w:w="120" w:type="dxa"/>
              <w:right w:w="120" w:type="dxa"/>
            </w:tcMar>
          </w:tcPr>
          <w:p w14:paraId="1646C686" w14:textId="64068F1B" w:rsidR="0C21F91D" w:rsidRDefault="0C21F91D" w:rsidP="0C21F91D">
            <w:r w:rsidRPr="0C21F91D">
              <w:rPr>
                <w:rFonts w:ascii="Open Sans" w:eastAsia="Open Sans" w:hAnsi="Open Sans" w:cs="Open Sans"/>
                <w:color w:val="1F1F1F"/>
                <w:sz w:val="24"/>
                <w:szCs w:val="24"/>
              </w:rPr>
              <w:t>Medium–High (correlation, risk scoring, multi-stage)</w:t>
            </w:r>
          </w:p>
        </w:tc>
        <w:tc>
          <w:tcPr>
            <w:tcW w:w="2781" w:type="dxa"/>
            <w:tcBorders>
              <w:bottom w:val="single" w:sz="6" w:space="0" w:color="E1E3E1"/>
            </w:tcBorders>
            <w:shd w:val="clear" w:color="auto" w:fill="FFFFFF" w:themeFill="background1"/>
            <w:tcMar>
              <w:top w:w="120" w:type="dxa"/>
              <w:left w:w="120" w:type="dxa"/>
              <w:bottom w:w="120" w:type="dxa"/>
              <w:right w:w="120" w:type="dxa"/>
            </w:tcMar>
          </w:tcPr>
          <w:p w14:paraId="5B1C3509" w14:textId="667E596A" w:rsidR="0C21F91D" w:rsidRDefault="0C21F91D" w:rsidP="0C21F91D">
            <w:r w:rsidRPr="0C21F91D">
              <w:rPr>
                <w:rFonts w:ascii="Open Sans" w:eastAsia="Open Sans" w:hAnsi="Open Sans" w:cs="Open Sans"/>
                <w:color w:val="1F1F1F"/>
                <w:sz w:val="24"/>
                <w:szCs w:val="24"/>
              </w:rPr>
              <w:t>High (ML pipelines, anomaly detection, service dependency)</w:t>
            </w:r>
          </w:p>
        </w:tc>
      </w:tr>
      <w:tr w:rsidR="0C21F91D" w14:paraId="36107F8A" w14:textId="77777777" w:rsidTr="0C21F91D">
        <w:trPr>
          <w:trHeight w:val="300"/>
        </w:trPr>
        <w:tc>
          <w:tcPr>
            <w:tcW w:w="2256" w:type="dxa"/>
            <w:tcBorders>
              <w:bottom w:val="single" w:sz="6" w:space="0" w:color="E1E3E1"/>
            </w:tcBorders>
            <w:shd w:val="clear" w:color="auto" w:fill="FFFFFF" w:themeFill="background1"/>
            <w:tcMar>
              <w:top w:w="120" w:type="dxa"/>
              <w:left w:w="120" w:type="dxa"/>
              <w:bottom w:w="120" w:type="dxa"/>
              <w:right w:w="120" w:type="dxa"/>
            </w:tcMar>
          </w:tcPr>
          <w:p w14:paraId="7DEEF263" w14:textId="0C4C2CAA" w:rsidR="0C21F91D" w:rsidRDefault="0C21F91D" w:rsidP="0C21F91D">
            <w:r w:rsidRPr="0C21F91D">
              <w:rPr>
                <w:rFonts w:ascii="Open Sans" w:eastAsia="Open Sans" w:hAnsi="Open Sans" w:cs="Open Sans"/>
                <w:color w:val="1F1F1F"/>
                <w:sz w:val="24"/>
                <w:szCs w:val="24"/>
              </w:rPr>
              <w:t>Validation requirements</w:t>
            </w:r>
          </w:p>
        </w:tc>
        <w:tc>
          <w:tcPr>
            <w:tcW w:w="2476" w:type="dxa"/>
            <w:tcBorders>
              <w:bottom w:val="single" w:sz="6" w:space="0" w:color="E1E3E1"/>
            </w:tcBorders>
            <w:shd w:val="clear" w:color="auto" w:fill="FFFFFF" w:themeFill="background1"/>
            <w:tcMar>
              <w:top w:w="120" w:type="dxa"/>
              <w:left w:w="120" w:type="dxa"/>
              <w:bottom w:w="120" w:type="dxa"/>
              <w:right w:w="120" w:type="dxa"/>
            </w:tcMar>
          </w:tcPr>
          <w:p w14:paraId="3BE534F0" w14:textId="4ECBB391" w:rsidR="0C21F91D" w:rsidRDefault="0C21F91D" w:rsidP="0C21F91D">
            <w:r w:rsidRPr="0C21F91D">
              <w:rPr>
                <w:rFonts w:ascii="Open Sans" w:eastAsia="Open Sans" w:hAnsi="Open Sans" w:cs="Open Sans"/>
                <w:color w:val="1F1F1F"/>
                <w:sz w:val="24"/>
                <w:szCs w:val="24"/>
              </w:rPr>
              <w:t>Business stakeholder UAT</w:t>
            </w:r>
          </w:p>
        </w:tc>
        <w:tc>
          <w:tcPr>
            <w:tcW w:w="2388" w:type="dxa"/>
            <w:tcBorders>
              <w:bottom w:val="single" w:sz="6" w:space="0" w:color="E1E3E1"/>
            </w:tcBorders>
            <w:shd w:val="clear" w:color="auto" w:fill="FFFFFF" w:themeFill="background1"/>
            <w:tcMar>
              <w:top w:w="120" w:type="dxa"/>
              <w:left w:w="120" w:type="dxa"/>
              <w:bottom w:w="120" w:type="dxa"/>
              <w:right w:w="120" w:type="dxa"/>
            </w:tcMar>
          </w:tcPr>
          <w:p w14:paraId="0DFFE8DA" w14:textId="54C6262B" w:rsidR="0C21F91D" w:rsidRDefault="0C21F91D" w:rsidP="0C21F91D">
            <w:r w:rsidRPr="0C21F91D">
              <w:rPr>
                <w:rFonts w:ascii="Open Sans" w:eastAsia="Open Sans" w:hAnsi="Open Sans" w:cs="Open Sans"/>
                <w:color w:val="1F1F1F"/>
                <w:sz w:val="24"/>
                <w:szCs w:val="24"/>
              </w:rPr>
              <w:t>SOC validation + detection accuracy testing</w:t>
            </w:r>
          </w:p>
        </w:tc>
        <w:tc>
          <w:tcPr>
            <w:tcW w:w="2781" w:type="dxa"/>
            <w:tcBorders>
              <w:bottom w:val="single" w:sz="6" w:space="0" w:color="E1E3E1"/>
            </w:tcBorders>
            <w:shd w:val="clear" w:color="auto" w:fill="FFFFFF" w:themeFill="background1"/>
            <w:tcMar>
              <w:top w:w="120" w:type="dxa"/>
              <w:left w:w="120" w:type="dxa"/>
              <w:bottom w:w="120" w:type="dxa"/>
              <w:right w:w="120" w:type="dxa"/>
            </w:tcMar>
          </w:tcPr>
          <w:p w14:paraId="3A07982F" w14:textId="3D8A5063" w:rsidR="0C21F91D" w:rsidRDefault="0C21F91D" w:rsidP="0C21F91D">
            <w:r w:rsidRPr="0C21F91D">
              <w:rPr>
                <w:rFonts w:ascii="Open Sans" w:eastAsia="Open Sans" w:hAnsi="Open Sans" w:cs="Open Sans"/>
                <w:color w:val="1F1F1F"/>
                <w:sz w:val="24"/>
                <w:szCs w:val="24"/>
              </w:rPr>
              <w:t>Service health parity + ML model performance</w:t>
            </w:r>
          </w:p>
        </w:tc>
      </w:tr>
      <w:tr w:rsidR="0C21F91D" w14:paraId="29EFD056" w14:textId="77777777" w:rsidTr="0C21F91D">
        <w:trPr>
          <w:trHeight w:val="300"/>
        </w:trPr>
        <w:tc>
          <w:tcPr>
            <w:tcW w:w="2256" w:type="dxa"/>
            <w:tcBorders>
              <w:bottom w:val="single" w:sz="6" w:space="0" w:color="E1E3E1"/>
            </w:tcBorders>
            <w:shd w:val="clear" w:color="auto" w:fill="FFFFFF" w:themeFill="background1"/>
            <w:tcMar>
              <w:top w:w="120" w:type="dxa"/>
              <w:left w:w="120" w:type="dxa"/>
              <w:bottom w:w="120" w:type="dxa"/>
              <w:right w:w="120" w:type="dxa"/>
            </w:tcMar>
          </w:tcPr>
          <w:p w14:paraId="0BB1E8DC" w14:textId="2491A14C" w:rsidR="0C21F91D" w:rsidRDefault="0C21F91D" w:rsidP="0C21F91D">
            <w:r w:rsidRPr="0C21F91D">
              <w:rPr>
                <w:rFonts w:ascii="Open Sans" w:eastAsia="Open Sans" w:hAnsi="Open Sans" w:cs="Open Sans"/>
                <w:color w:val="1F1F1F"/>
                <w:sz w:val="24"/>
                <w:szCs w:val="24"/>
              </w:rPr>
              <w:t>Integration dependencies</w:t>
            </w:r>
          </w:p>
        </w:tc>
        <w:tc>
          <w:tcPr>
            <w:tcW w:w="2476" w:type="dxa"/>
            <w:tcBorders>
              <w:bottom w:val="single" w:sz="6" w:space="0" w:color="E1E3E1"/>
            </w:tcBorders>
            <w:shd w:val="clear" w:color="auto" w:fill="FFFFFF" w:themeFill="background1"/>
            <w:tcMar>
              <w:top w:w="120" w:type="dxa"/>
              <w:left w:w="120" w:type="dxa"/>
              <w:bottom w:w="120" w:type="dxa"/>
              <w:right w:w="120" w:type="dxa"/>
            </w:tcMar>
          </w:tcPr>
          <w:p w14:paraId="38530FBA" w14:textId="69B64687" w:rsidR="0C21F91D" w:rsidRDefault="0C21F91D" w:rsidP="0C21F91D">
            <w:r w:rsidRPr="0C21F91D">
              <w:rPr>
                <w:rFonts w:ascii="Open Sans" w:eastAsia="Open Sans" w:hAnsi="Open Sans" w:cs="Open Sans"/>
                <w:color w:val="1F1F1F"/>
                <w:sz w:val="24"/>
                <w:szCs w:val="24"/>
              </w:rPr>
              <w:t>ServiceNow, email, reporting</w:t>
            </w:r>
          </w:p>
        </w:tc>
        <w:tc>
          <w:tcPr>
            <w:tcW w:w="2388" w:type="dxa"/>
            <w:tcBorders>
              <w:bottom w:val="single" w:sz="6" w:space="0" w:color="E1E3E1"/>
            </w:tcBorders>
            <w:shd w:val="clear" w:color="auto" w:fill="FFFFFF" w:themeFill="background1"/>
            <w:tcMar>
              <w:top w:w="120" w:type="dxa"/>
              <w:left w:w="120" w:type="dxa"/>
              <w:bottom w:w="120" w:type="dxa"/>
              <w:right w:w="120" w:type="dxa"/>
            </w:tcMar>
          </w:tcPr>
          <w:p w14:paraId="23C2F265" w14:textId="7C6A4E81" w:rsidR="0C21F91D" w:rsidRDefault="0C21F91D" w:rsidP="0C21F91D">
            <w:r w:rsidRPr="0C21F91D">
              <w:rPr>
                <w:rFonts w:ascii="Open Sans" w:eastAsia="Open Sans" w:hAnsi="Open Sans" w:cs="Open Sans"/>
                <w:color w:val="1F1F1F"/>
                <w:sz w:val="24"/>
                <w:szCs w:val="24"/>
              </w:rPr>
              <w:t>SOAR, threat feeds, incident response</w:t>
            </w:r>
          </w:p>
        </w:tc>
        <w:tc>
          <w:tcPr>
            <w:tcW w:w="2781" w:type="dxa"/>
            <w:tcBorders>
              <w:bottom w:val="single" w:sz="6" w:space="0" w:color="E1E3E1"/>
            </w:tcBorders>
            <w:shd w:val="clear" w:color="auto" w:fill="FFFFFF" w:themeFill="background1"/>
            <w:tcMar>
              <w:top w:w="120" w:type="dxa"/>
              <w:left w:w="120" w:type="dxa"/>
              <w:bottom w:w="120" w:type="dxa"/>
              <w:right w:w="120" w:type="dxa"/>
            </w:tcMar>
          </w:tcPr>
          <w:p w14:paraId="5AC53BCF" w14:textId="507234AD" w:rsidR="0C21F91D" w:rsidRDefault="0C21F91D" w:rsidP="0C21F91D">
            <w:r w:rsidRPr="0C21F91D">
              <w:rPr>
                <w:rFonts w:ascii="Open Sans" w:eastAsia="Open Sans" w:hAnsi="Open Sans" w:cs="Open Sans"/>
                <w:color w:val="1F1F1F"/>
                <w:sz w:val="24"/>
                <w:szCs w:val="24"/>
              </w:rPr>
              <w:t>CMDB service trees, monitoring infrastructure</w:t>
            </w:r>
          </w:p>
        </w:tc>
      </w:tr>
      <w:tr w:rsidR="0C21F91D" w14:paraId="32F86771" w14:textId="77777777" w:rsidTr="0C21F91D">
        <w:trPr>
          <w:trHeight w:val="300"/>
        </w:trPr>
        <w:tc>
          <w:tcPr>
            <w:tcW w:w="2256" w:type="dxa"/>
            <w:tcBorders>
              <w:bottom w:val="single" w:sz="6" w:space="0" w:color="E1E3E1"/>
            </w:tcBorders>
            <w:shd w:val="clear" w:color="auto" w:fill="FFFFFF" w:themeFill="background1"/>
            <w:tcMar>
              <w:top w:w="120" w:type="dxa"/>
              <w:left w:w="120" w:type="dxa"/>
              <w:bottom w:w="120" w:type="dxa"/>
              <w:right w:w="120" w:type="dxa"/>
            </w:tcMar>
          </w:tcPr>
          <w:p w14:paraId="3506BCAB" w14:textId="75188F17" w:rsidR="0C21F91D" w:rsidRDefault="0C21F91D" w:rsidP="0C21F91D">
            <w:r w:rsidRPr="0C21F91D">
              <w:rPr>
                <w:rFonts w:ascii="Open Sans" w:eastAsia="Open Sans" w:hAnsi="Open Sans" w:cs="Open Sans"/>
                <w:color w:val="1F1F1F"/>
                <w:sz w:val="24"/>
                <w:szCs w:val="24"/>
              </w:rPr>
              <w:t>Retirement opportunity</w:t>
            </w:r>
          </w:p>
        </w:tc>
        <w:tc>
          <w:tcPr>
            <w:tcW w:w="2476" w:type="dxa"/>
            <w:tcBorders>
              <w:bottom w:val="single" w:sz="6" w:space="0" w:color="E1E3E1"/>
            </w:tcBorders>
            <w:shd w:val="clear" w:color="auto" w:fill="FFFFFF" w:themeFill="background1"/>
            <w:tcMar>
              <w:top w:w="120" w:type="dxa"/>
              <w:left w:w="120" w:type="dxa"/>
              <w:bottom w:w="120" w:type="dxa"/>
              <w:right w:w="120" w:type="dxa"/>
            </w:tcMar>
          </w:tcPr>
          <w:p w14:paraId="353680C6" w14:textId="7B65BE75" w:rsidR="0C21F91D" w:rsidRDefault="0C21F91D" w:rsidP="0C21F91D">
            <w:r w:rsidRPr="0C21F91D">
              <w:rPr>
                <w:rFonts w:ascii="Open Sans" w:eastAsia="Open Sans" w:hAnsi="Open Sans" w:cs="Open Sans"/>
                <w:color w:val="1F1F1F"/>
                <w:sz w:val="24"/>
                <w:szCs w:val="24"/>
              </w:rPr>
              <w:t>High (30–40% disabled/unused)</w:t>
            </w:r>
          </w:p>
        </w:tc>
        <w:tc>
          <w:tcPr>
            <w:tcW w:w="2388" w:type="dxa"/>
            <w:tcBorders>
              <w:bottom w:val="single" w:sz="6" w:space="0" w:color="E1E3E1"/>
            </w:tcBorders>
            <w:shd w:val="clear" w:color="auto" w:fill="FFFFFF" w:themeFill="background1"/>
            <w:tcMar>
              <w:top w:w="120" w:type="dxa"/>
              <w:left w:w="120" w:type="dxa"/>
              <w:bottom w:w="120" w:type="dxa"/>
              <w:right w:w="120" w:type="dxa"/>
            </w:tcMar>
          </w:tcPr>
          <w:p w14:paraId="058F525F" w14:textId="5C01149D" w:rsidR="0C21F91D" w:rsidRDefault="0C21F91D" w:rsidP="0C21F91D">
            <w:r w:rsidRPr="0C21F91D">
              <w:rPr>
                <w:rFonts w:ascii="Open Sans" w:eastAsia="Open Sans" w:hAnsi="Open Sans" w:cs="Open Sans"/>
                <w:color w:val="1F1F1F"/>
                <w:sz w:val="24"/>
                <w:szCs w:val="24"/>
              </w:rPr>
              <w:t>Lower (security content is compliance-driven)</w:t>
            </w:r>
          </w:p>
        </w:tc>
        <w:tc>
          <w:tcPr>
            <w:tcW w:w="2781" w:type="dxa"/>
            <w:tcBorders>
              <w:bottom w:val="single" w:sz="6" w:space="0" w:color="E1E3E1"/>
            </w:tcBorders>
            <w:shd w:val="clear" w:color="auto" w:fill="FFFFFF" w:themeFill="background1"/>
            <w:tcMar>
              <w:top w:w="120" w:type="dxa"/>
              <w:left w:w="120" w:type="dxa"/>
              <w:bottom w:w="120" w:type="dxa"/>
              <w:right w:w="120" w:type="dxa"/>
            </w:tcMar>
          </w:tcPr>
          <w:p w14:paraId="6E20A421" w14:textId="4BB3D6B9" w:rsidR="0C21F91D" w:rsidRDefault="0C21F91D" w:rsidP="0C21F91D">
            <w:r w:rsidRPr="0C21F91D">
              <w:rPr>
                <w:rFonts w:ascii="Open Sans" w:eastAsia="Open Sans" w:hAnsi="Open Sans" w:cs="Open Sans"/>
                <w:color w:val="1F1F1F"/>
                <w:sz w:val="24"/>
                <w:szCs w:val="24"/>
              </w:rPr>
              <w:t>Medium (ITSI assets may be superseded by Databricks native)</w:t>
            </w:r>
          </w:p>
        </w:tc>
      </w:tr>
      <w:tr w:rsidR="0C21F91D" w14:paraId="1C31634C" w14:textId="77777777" w:rsidTr="0C21F91D">
        <w:trPr>
          <w:trHeight w:val="300"/>
        </w:trPr>
        <w:tc>
          <w:tcPr>
            <w:tcW w:w="2256" w:type="dxa"/>
            <w:tcBorders>
              <w:bottom w:val="nil"/>
            </w:tcBorders>
            <w:shd w:val="clear" w:color="auto" w:fill="FFFFFF" w:themeFill="background1"/>
            <w:tcMar>
              <w:top w:w="120" w:type="dxa"/>
              <w:left w:w="120" w:type="dxa"/>
              <w:bottom w:w="120" w:type="dxa"/>
              <w:right w:w="120" w:type="dxa"/>
            </w:tcMar>
          </w:tcPr>
          <w:p w14:paraId="08945549" w14:textId="06184103" w:rsidR="0C21F91D" w:rsidRDefault="0C21F91D" w:rsidP="0C21F91D">
            <w:r w:rsidRPr="0C21F91D">
              <w:rPr>
                <w:rFonts w:ascii="Open Sans" w:eastAsia="Open Sans" w:hAnsi="Open Sans" w:cs="Open Sans"/>
                <w:color w:val="1F1F1F"/>
                <w:sz w:val="24"/>
                <w:szCs w:val="24"/>
              </w:rPr>
              <w:t>Effort multiplier (relative to Core baseline)</w:t>
            </w:r>
          </w:p>
        </w:tc>
        <w:tc>
          <w:tcPr>
            <w:tcW w:w="2476" w:type="dxa"/>
            <w:tcBorders>
              <w:bottom w:val="nil"/>
            </w:tcBorders>
            <w:shd w:val="clear" w:color="auto" w:fill="FFFFFF" w:themeFill="background1"/>
            <w:tcMar>
              <w:top w:w="120" w:type="dxa"/>
              <w:left w:w="120" w:type="dxa"/>
              <w:bottom w:w="120" w:type="dxa"/>
              <w:right w:w="120" w:type="dxa"/>
            </w:tcMar>
          </w:tcPr>
          <w:p w14:paraId="262BFD83" w14:textId="466BA2B9" w:rsidR="0C21F91D" w:rsidRDefault="0C21F91D" w:rsidP="0C21F91D">
            <w:r w:rsidRPr="0C21F91D">
              <w:rPr>
                <w:rFonts w:ascii="Open Sans" w:eastAsia="Open Sans" w:hAnsi="Open Sans" w:cs="Open Sans"/>
                <w:color w:val="1F1F1F"/>
                <w:sz w:val="24"/>
                <w:szCs w:val="24"/>
              </w:rPr>
              <w:t>1.0×</w:t>
            </w:r>
          </w:p>
        </w:tc>
        <w:tc>
          <w:tcPr>
            <w:tcW w:w="2388" w:type="dxa"/>
            <w:tcBorders>
              <w:bottom w:val="nil"/>
            </w:tcBorders>
            <w:shd w:val="clear" w:color="auto" w:fill="FFFFFF" w:themeFill="background1"/>
            <w:tcMar>
              <w:top w:w="120" w:type="dxa"/>
              <w:left w:w="120" w:type="dxa"/>
              <w:bottom w:w="120" w:type="dxa"/>
              <w:right w:w="120" w:type="dxa"/>
            </w:tcMar>
          </w:tcPr>
          <w:p w14:paraId="2AA4D757" w14:textId="2D1EEAF4" w:rsidR="0C21F91D" w:rsidRDefault="0C21F91D" w:rsidP="0C21F91D">
            <w:r w:rsidRPr="0C21F91D">
              <w:rPr>
                <w:rFonts w:ascii="Open Sans" w:eastAsia="Open Sans" w:hAnsi="Open Sans" w:cs="Open Sans"/>
                <w:color w:val="1F1F1F"/>
                <w:sz w:val="24"/>
                <w:szCs w:val="24"/>
              </w:rPr>
              <w:t>1.5–2.5×</w:t>
            </w:r>
          </w:p>
        </w:tc>
        <w:tc>
          <w:tcPr>
            <w:tcW w:w="2781" w:type="dxa"/>
            <w:tcBorders>
              <w:bottom w:val="nil"/>
            </w:tcBorders>
            <w:shd w:val="clear" w:color="auto" w:fill="FFFFFF" w:themeFill="background1"/>
            <w:tcMar>
              <w:top w:w="120" w:type="dxa"/>
              <w:left w:w="120" w:type="dxa"/>
              <w:bottom w:w="120" w:type="dxa"/>
              <w:right w:w="120" w:type="dxa"/>
            </w:tcMar>
          </w:tcPr>
          <w:p w14:paraId="11241005" w14:textId="085A9B46" w:rsidR="0C21F91D" w:rsidRDefault="0C21F91D" w:rsidP="0C21F91D">
            <w:r w:rsidRPr="0C21F91D">
              <w:rPr>
                <w:rFonts w:ascii="Open Sans" w:eastAsia="Open Sans" w:hAnsi="Open Sans" w:cs="Open Sans"/>
                <w:color w:val="1F1F1F"/>
                <w:sz w:val="24"/>
                <w:szCs w:val="24"/>
              </w:rPr>
              <w:t>2.0–3.0×</w:t>
            </w:r>
          </w:p>
        </w:tc>
      </w:tr>
    </w:tbl>
    <w:p w14:paraId="2B43582C" w14:textId="4C2A0608" w:rsidR="0C21F91D" w:rsidRDefault="0C21F91D" w:rsidP="0C21F91D">
      <w:pPr>
        <w:pStyle w:val="heading20"/>
        <w:rPr>
          <w:b w:val="0"/>
          <w:bCs w:val="0"/>
          <w:color w:val="1A1A1A"/>
          <w:sz w:val="22"/>
          <w:szCs w:val="22"/>
        </w:rPr>
      </w:pPr>
    </w:p>
    <w:p w14:paraId="1F4B16A8" w14:textId="77777777" w:rsidR="00882A91" w:rsidRDefault="00882A91" w:rsidP="00882A91">
      <w:pPr>
        <w:pStyle w:val="heading20"/>
      </w:pPr>
    </w:p>
    <w:p w14:paraId="28E1D88A" w14:textId="725C66F2" w:rsidR="0C21F91D" w:rsidRDefault="0C21F91D" w:rsidP="0C21F91D">
      <w:pPr>
        <w:pStyle w:val="heading20"/>
      </w:pPr>
    </w:p>
    <w:p w14:paraId="5E2FD84D" w14:textId="6DB07124" w:rsidR="0C21F91D" w:rsidRDefault="0C21F91D" w:rsidP="0C21F91D">
      <w:pPr>
        <w:pStyle w:val="heading20"/>
      </w:pPr>
    </w:p>
    <w:p w14:paraId="4CD4F619" w14:textId="1CB14D77" w:rsidR="0C21F91D" w:rsidRDefault="0C21F91D" w:rsidP="0C21F91D">
      <w:pPr>
        <w:pStyle w:val="heading20"/>
      </w:pPr>
    </w:p>
    <w:p w14:paraId="77913999" w14:textId="4001EA9A" w:rsidR="0C21F91D" w:rsidRDefault="0C21F91D" w:rsidP="0C21F91D">
      <w:pPr>
        <w:pStyle w:val="heading20"/>
      </w:pPr>
    </w:p>
    <w:p w14:paraId="47A822A6" w14:textId="7FBD5071" w:rsidR="0C21F91D" w:rsidRDefault="0C21F91D" w:rsidP="0C21F91D">
      <w:pPr>
        <w:pStyle w:val="heading20"/>
      </w:pPr>
    </w:p>
    <w:p w14:paraId="5BE6E628" w14:textId="4DBAF405" w:rsidR="0C21F91D" w:rsidRDefault="0C21F91D" w:rsidP="0C21F91D">
      <w:pPr>
        <w:pStyle w:val="heading20"/>
      </w:pPr>
    </w:p>
    <w:p w14:paraId="68854CE3" w14:textId="2156B2DE" w:rsidR="0C21F91D" w:rsidRDefault="0C21F91D" w:rsidP="0C21F91D">
      <w:pPr>
        <w:pStyle w:val="heading20"/>
      </w:pPr>
    </w:p>
    <w:p w14:paraId="055A301D" w14:textId="271ACFA3" w:rsidR="00882A91" w:rsidRDefault="00882A91" w:rsidP="00882A91">
      <w:pPr>
        <w:pStyle w:val="heading20"/>
      </w:pPr>
      <w:r>
        <w:lastRenderedPageBreak/>
        <w:t xml:space="preserve">7.3  </w:t>
      </w:r>
      <w:r w:rsidR="0047661B" w:rsidRPr="0047661B">
        <w:t>Google Chronicle Scope</w:t>
      </w:r>
    </w:p>
    <w:p w14:paraId="5A177E27" w14:textId="77777777" w:rsidR="0047661B" w:rsidRPr="0047661B" w:rsidRDefault="0047661B" w:rsidP="0047661B">
      <w:pPr>
        <w:pStyle w:val="heading20"/>
        <w:rPr>
          <w:b w:val="0"/>
          <w:bCs w:val="0"/>
          <w:color w:val="1A1A1A"/>
          <w:sz w:val="22"/>
          <w:szCs w:val="22"/>
        </w:rPr>
      </w:pPr>
      <w:r w:rsidRPr="0047661B">
        <w:rPr>
          <w:b w:val="0"/>
          <w:bCs w:val="0"/>
          <w:color w:val="1A1A1A"/>
          <w:sz w:val="22"/>
          <w:szCs w:val="22"/>
        </w:rPr>
        <w:t>In addition to the Splunk estate, the migration scope includes Google Chronicle SIEM content currently managed by Farzana's security team:</w:t>
      </w:r>
    </w:p>
    <w:p w14:paraId="524F9142" w14:textId="77777777" w:rsidR="0047661B" w:rsidRPr="0047661B" w:rsidRDefault="0047661B" w:rsidP="0047661B">
      <w:pPr>
        <w:pStyle w:val="heading20"/>
        <w:rPr>
          <w:b w:val="0"/>
          <w:bCs w:val="0"/>
          <w:color w:val="1A1A1A"/>
          <w:sz w:val="22"/>
          <w:szCs w:val="22"/>
        </w:rPr>
      </w:pPr>
    </w:p>
    <w:tbl>
      <w:tblPr>
        <w:tblW w:w="0" w:type="auto"/>
        <w:tblLook w:val="06A0" w:firstRow="1" w:lastRow="0" w:firstColumn="1" w:lastColumn="0" w:noHBand="1" w:noVBand="1"/>
      </w:tblPr>
      <w:tblGrid>
        <w:gridCol w:w="3612"/>
        <w:gridCol w:w="2766"/>
        <w:gridCol w:w="2982"/>
      </w:tblGrid>
      <w:tr w:rsidR="0C21F91D" w14:paraId="333C9094" w14:textId="77777777" w:rsidTr="0C21F91D">
        <w:trPr>
          <w:trHeight w:val="300"/>
        </w:trPr>
        <w:tc>
          <w:tcPr>
            <w:tcW w:w="3202" w:type="dxa"/>
            <w:tcBorders>
              <w:bottom w:val="single" w:sz="6" w:space="0" w:color="E1E3E1"/>
            </w:tcBorders>
            <w:shd w:val="clear" w:color="auto" w:fill="DAE8F8"/>
            <w:tcMar>
              <w:top w:w="120" w:type="dxa"/>
              <w:left w:w="120" w:type="dxa"/>
              <w:bottom w:w="120" w:type="dxa"/>
              <w:right w:w="120" w:type="dxa"/>
            </w:tcMar>
          </w:tcPr>
          <w:p w14:paraId="63F758E1" w14:textId="797018B8" w:rsidR="0C21F91D" w:rsidRDefault="0C21F91D" w:rsidP="0C21F91D">
            <w:pPr>
              <w:jc w:val="center"/>
            </w:pPr>
            <w:r w:rsidRPr="0C21F91D">
              <w:rPr>
                <w:rFonts w:ascii="Open Sans" w:eastAsia="Open Sans" w:hAnsi="Open Sans" w:cs="Open Sans"/>
                <w:color w:val="1F1F1F"/>
                <w:sz w:val="24"/>
                <w:szCs w:val="24"/>
              </w:rPr>
              <w:t>Component</w:t>
            </w:r>
          </w:p>
        </w:tc>
        <w:tc>
          <w:tcPr>
            <w:tcW w:w="3410" w:type="dxa"/>
            <w:tcBorders>
              <w:bottom w:val="single" w:sz="6" w:space="0" w:color="E1E3E1"/>
            </w:tcBorders>
            <w:shd w:val="clear" w:color="auto" w:fill="DAE8F8"/>
            <w:tcMar>
              <w:top w:w="120" w:type="dxa"/>
              <w:left w:w="120" w:type="dxa"/>
              <w:bottom w:w="120" w:type="dxa"/>
              <w:right w:w="120" w:type="dxa"/>
            </w:tcMar>
          </w:tcPr>
          <w:p w14:paraId="4451C59B" w14:textId="76D481D4" w:rsidR="0C21F91D" w:rsidRDefault="0C21F91D" w:rsidP="0C21F91D">
            <w:pPr>
              <w:jc w:val="center"/>
            </w:pPr>
            <w:r w:rsidRPr="0C21F91D">
              <w:rPr>
                <w:rFonts w:ascii="Open Sans" w:eastAsia="Open Sans" w:hAnsi="Open Sans" w:cs="Open Sans"/>
                <w:color w:val="1F1F1F"/>
                <w:sz w:val="24"/>
                <w:szCs w:val="24"/>
              </w:rPr>
              <w:t>Volume / Status</w:t>
            </w:r>
          </w:p>
        </w:tc>
        <w:tc>
          <w:tcPr>
            <w:tcW w:w="3529" w:type="dxa"/>
            <w:tcBorders>
              <w:bottom w:val="single" w:sz="6" w:space="0" w:color="E1E3E1"/>
            </w:tcBorders>
            <w:shd w:val="clear" w:color="auto" w:fill="DAE8F8"/>
            <w:tcMar>
              <w:top w:w="120" w:type="dxa"/>
              <w:left w:w="120" w:type="dxa"/>
              <w:bottom w:w="120" w:type="dxa"/>
              <w:right w:w="120" w:type="dxa"/>
            </w:tcMar>
          </w:tcPr>
          <w:p w14:paraId="790D4FAC" w14:textId="18C7619F" w:rsidR="0C21F91D" w:rsidRDefault="0C21F91D" w:rsidP="0C21F91D">
            <w:pPr>
              <w:jc w:val="center"/>
            </w:pPr>
            <w:r w:rsidRPr="0C21F91D">
              <w:rPr>
                <w:rFonts w:ascii="Open Sans" w:eastAsia="Open Sans" w:hAnsi="Open Sans" w:cs="Open Sans"/>
                <w:color w:val="1F1F1F"/>
                <w:sz w:val="24"/>
                <w:szCs w:val="24"/>
              </w:rPr>
              <w:t>Migration Characteristics</w:t>
            </w:r>
          </w:p>
        </w:tc>
      </w:tr>
      <w:tr w:rsidR="0C21F91D" w14:paraId="6D1D732F" w14:textId="77777777" w:rsidTr="0C21F91D">
        <w:trPr>
          <w:trHeight w:val="300"/>
        </w:trPr>
        <w:tc>
          <w:tcPr>
            <w:tcW w:w="3202" w:type="dxa"/>
            <w:tcBorders>
              <w:bottom w:val="single" w:sz="6" w:space="0" w:color="E1E3E1"/>
            </w:tcBorders>
            <w:shd w:val="clear" w:color="auto" w:fill="FFFFFF" w:themeFill="background1"/>
            <w:tcMar>
              <w:top w:w="120" w:type="dxa"/>
              <w:left w:w="120" w:type="dxa"/>
              <w:bottom w:w="120" w:type="dxa"/>
              <w:right w:w="120" w:type="dxa"/>
            </w:tcMar>
          </w:tcPr>
          <w:p w14:paraId="7402A702" w14:textId="16283D6B" w:rsidR="0C21F91D" w:rsidRDefault="0C21F91D" w:rsidP="0C21F91D">
            <w:r w:rsidRPr="0C21F91D">
              <w:rPr>
                <w:rFonts w:ascii="Open Sans" w:eastAsia="Open Sans" w:hAnsi="Open Sans" w:cs="Open Sans"/>
                <w:color w:val="1F1F1F"/>
                <w:sz w:val="24"/>
                <w:szCs w:val="24"/>
              </w:rPr>
              <w:t>Data sources</w:t>
            </w:r>
          </w:p>
        </w:tc>
        <w:tc>
          <w:tcPr>
            <w:tcW w:w="3410" w:type="dxa"/>
            <w:tcBorders>
              <w:bottom w:val="single" w:sz="6" w:space="0" w:color="E1E3E1"/>
            </w:tcBorders>
            <w:shd w:val="clear" w:color="auto" w:fill="FFFFFF" w:themeFill="background1"/>
            <w:tcMar>
              <w:top w:w="120" w:type="dxa"/>
              <w:left w:w="120" w:type="dxa"/>
              <w:bottom w:w="120" w:type="dxa"/>
              <w:right w:w="120" w:type="dxa"/>
            </w:tcMar>
          </w:tcPr>
          <w:p w14:paraId="7D9EF6D3" w14:textId="0038E1CA" w:rsidR="0C21F91D" w:rsidRDefault="0C21F91D" w:rsidP="0C21F91D">
            <w:r w:rsidRPr="0C21F91D">
              <w:rPr>
                <w:rFonts w:ascii="Open Sans" w:eastAsia="Open Sans" w:hAnsi="Open Sans" w:cs="Open Sans"/>
                <w:color w:val="1F1F1F"/>
                <w:sz w:val="24"/>
                <w:szCs w:val="24"/>
              </w:rPr>
              <w:t>~170 sources</w:t>
            </w:r>
          </w:p>
        </w:tc>
        <w:tc>
          <w:tcPr>
            <w:tcW w:w="3529" w:type="dxa"/>
            <w:tcBorders>
              <w:bottom w:val="single" w:sz="6" w:space="0" w:color="E1E3E1"/>
            </w:tcBorders>
            <w:shd w:val="clear" w:color="auto" w:fill="FFFFFF" w:themeFill="background1"/>
            <w:tcMar>
              <w:top w:w="120" w:type="dxa"/>
              <w:left w:w="120" w:type="dxa"/>
              <w:bottom w:w="120" w:type="dxa"/>
              <w:right w:w="120" w:type="dxa"/>
            </w:tcMar>
          </w:tcPr>
          <w:p w14:paraId="7F617B32" w14:textId="61EF645E" w:rsidR="0C21F91D" w:rsidRDefault="0C21F91D" w:rsidP="0C21F91D">
            <w:r w:rsidRPr="0C21F91D">
              <w:rPr>
                <w:rFonts w:ascii="Open Sans" w:eastAsia="Open Sans" w:hAnsi="Open Sans" w:cs="Open Sans"/>
                <w:color w:val="1F1F1F"/>
                <w:sz w:val="24"/>
                <w:szCs w:val="24"/>
              </w:rPr>
              <w:t>Same source-family → Bronze → Silver taxonomy applies</w:t>
            </w:r>
          </w:p>
        </w:tc>
      </w:tr>
      <w:tr w:rsidR="0C21F91D" w14:paraId="13AF7F08" w14:textId="77777777" w:rsidTr="0C21F91D">
        <w:trPr>
          <w:trHeight w:val="300"/>
        </w:trPr>
        <w:tc>
          <w:tcPr>
            <w:tcW w:w="3202" w:type="dxa"/>
            <w:tcBorders>
              <w:bottom w:val="single" w:sz="6" w:space="0" w:color="E1E3E1"/>
            </w:tcBorders>
            <w:shd w:val="clear" w:color="auto" w:fill="FFFFFF" w:themeFill="background1"/>
            <w:tcMar>
              <w:top w:w="120" w:type="dxa"/>
              <w:left w:w="120" w:type="dxa"/>
              <w:bottom w:w="120" w:type="dxa"/>
              <w:right w:w="120" w:type="dxa"/>
            </w:tcMar>
          </w:tcPr>
          <w:p w14:paraId="6D63BED5" w14:textId="3876EF88" w:rsidR="0C21F91D" w:rsidRDefault="0C21F91D" w:rsidP="0C21F91D">
            <w:r w:rsidRPr="0C21F91D">
              <w:rPr>
                <w:rFonts w:ascii="Open Sans" w:eastAsia="Open Sans" w:hAnsi="Open Sans" w:cs="Open Sans"/>
                <w:color w:val="1F1F1F"/>
                <w:sz w:val="24"/>
                <w:szCs w:val="24"/>
              </w:rPr>
              <w:t>Detection rules</w:t>
            </w:r>
          </w:p>
        </w:tc>
        <w:tc>
          <w:tcPr>
            <w:tcW w:w="3410" w:type="dxa"/>
            <w:tcBorders>
              <w:bottom w:val="single" w:sz="6" w:space="0" w:color="E1E3E1"/>
            </w:tcBorders>
            <w:shd w:val="clear" w:color="auto" w:fill="FFFFFF" w:themeFill="background1"/>
            <w:tcMar>
              <w:top w:w="120" w:type="dxa"/>
              <w:left w:w="120" w:type="dxa"/>
              <w:bottom w:w="120" w:type="dxa"/>
              <w:right w:w="120" w:type="dxa"/>
            </w:tcMar>
          </w:tcPr>
          <w:p w14:paraId="5E0352EC" w14:textId="33F71630" w:rsidR="0C21F91D" w:rsidRDefault="0C21F91D" w:rsidP="0C21F91D">
            <w:r w:rsidRPr="0C21F91D">
              <w:rPr>
                <w:rFonts w:ascii="Open Sans" w:eastAsia="Open Sans" w:hAnsi="Open Sans" w:cs="Open Sans"/>
                <w:color w:val="1F1F1F"/>
                <w:sz w:val="24"/>
                <w:szCs w:val="24"/>
              </w:rPr>
              <w:t>YARA-L rules + reference lists</w:t>
            </w:r>
          </w:p>
        </w:tc>
        <w:tc>
          <w:tcPr>
            <w:tcW w:w="3529" w:type="dxa"/>
            <w:tcBorders>
              <w:bottom w:val="single" w:sz="6" w:space="0" w:color="E1E3E1"/>
            </w:tcBorders>
            <w:shd w:val="clear" w:color="auto" w:fill="FFFFFF" w:themeFill="background1"/>
            <w:tcMar>
              <w:top w:w="120" w:type="dxa"/>
              <w:left w:w="120" w:type="dxa"/>
              <w:bottom w:w="120" w:type="dxa"/>
              <w:right w:w="120" w:type="dxa"/>
            </w:tcMar>
          </w:tcPr>
          <w:p w14:paraId="7CDB8BEA" w14:textId="7FD431DA" w:rsidR="0C21F91D" w:rsidRDefault="0C21F91D" w:rsidP="0C21F91D">
            <w:r w:rsidRPr="0C21F91D">
              <w:rPr>
                <w:rFonts w:ascii="Open Sans" w:eastAsia="Open Sans" w:hAnsi="Open Sans" w:cs="Open Sans"/>
                <w:color w:val="1F1F1F"/>
                <w:sz w:val="24"/>
                <w:szCs w:val="24"/>
              </w:rPr>
              <w:t>Convert to PySpark / Databricks SQL detection logic</w:t>
            </w:r>
          </w:p>
        </w:tc>
      </w:tr>
      <w:tr w:rsidR="0C21F91D" w14:paraId="7E7B896D" w14:textId="77777777" w:rsidTr="0C21F91D">
        <w:trPr>
          <w:trHeight w:val="300"/>
        </w:trPr>
        <w:tc>
          <w:tcPr>
            <w:tcW w:w="3202" w:type="dxa"/>
            <w:tcBorders>
              <w:bottom w:val="single" w:sz="6" w:space="0" w:color="E1E3E1"/>
            </w:tcBorders>
            <w:shd w:val="clear" w:color="auto" w:fill="FFFFFF" w:themeFill="background1"/>
            <w:tcMar>
              <w:top w:w="120" w:type="dxa"/>
              <w:left w:w="120" w:type="dxa"/>
              <w:bottom w:w="120" w:type="dxa"/>
              <w:right w:w="120" w:type="dxa"/>
            </w:tcMar>
          </w:tcPr>
          <w:p w14:paraId="4CDBC327" w14:textId="5F6D7E0D" w:rsidR="0C21F91D" w:rsidRDefault="0C21F91D" w:rsidP="0C21F91D">
            <w:r w:rsidRPr="0C21F91D">
              <w:rPr>
                <w:rFonts w:ascii="Open Sans" w:eastAsia="Open Sans" w:hAnsi="Open Sans" w:cs="Open Sans"/>
                <w:color w:val="1F1F1F"/>
                <w:sz w:val="24"/>
                <w:szCs w:val="24"/>
              </w:rPr>
              <w:t>Parsers/mappings</w:t>
            </w:r>
          </w:p>
        </w:tc>
        <w:tc>
          <w:tcPr>
            <w:tcW w:w="3410" w:type="dxa"/>
            <w:tcBorders>
              <w:bottom w:val="single" w:sz="6" w:space="0" w:color="E1E3E1"/>
            </w:tcBorders>
            <w:shd w:val="clear" w:color="auto" w:fill="FFFFFF" w:themeFill="background1"/>
            <w:tcMar>
              <w:top w:w="120" w:type="dxa"/>
              <w:left w:w="120" w:type="dxa"/>
              <w:bottom w:w="120" w:type="dxa"/>
              <w:right w:w="120" w:type="dxa"/>
            </w:tcMar>
          </w:tcPr>
          <w:p w14:paraId="4FB93746" w14:textId="3DB183C1" w:rsidR="0C21F91D" w:rsidRDefault="0C21F91D" w:rsidP="0C21F91D">
            <w:r w:rsidRPr="0C21F91D">
              <w:rPr>
                <w:rFonts w:ascii="Open Sans" w:eastAsia="Open Sans" w:hAnsi="Open Sans" w:cs="Open Sans"/>
                <w:color w:val="1F1F1F"/>
                <w:sz w:val="24"/>
                <w:szCs w:val="24"/>
              </w:rPr>
              <w:t>UDM (Unified Data Model) mappings catalogued</w:t>
            </w:r>
          </w:p>
        </w:tc>
        <w:tc>
          <w:tcPr>
            <w:tcW w:w="3529" w:type="dxa"/>
            <w:tcBorders>
              <w:bottom w:val="single" w:sz="6" w:space="0" w:color="E1E3E1"/>
            </w:tcBorders>
            <w:shd w:val="clear" w:color="auto" w:fill="FFFFFF" w:themeFill="background1"/>
            <w:tcMar>
              <w:top w:w="120" w:type="dxa"/>
              <w:left w:w="120" w:type="dxa"/>
              <w:bottom w:w="120" w:type="dxa"/>
              <w:right w:w="120" w:type="dxa"/>
            </w:tcMar>
          </w:tcPr>
          <w:p w14:paraId="76BEF138" w14:textId="5446843F" w:rsidR="0C21F91D" w:rsidRDefault="0C21F91D" w:rsidP="0C21F91D">
            <w:r w:rsidRPr="0C21F91D">
              <w:rPr>
                <w:rFonts w:ascii="Open Sans" w:eastAsia="Open Sans" w:hAnsi="Open Sans" w:cs="Open Sans"/>
                <w:color w:val="1F1F1F"/>
                <w:sz w:val="24"/>
                <w:szCs w:val="24"/>
              </w:rPr>
              <w:t>Inventory in WS-D; map to Silver schemas</w:t>
            </w:r>
          </w:p>
        </w:tc>
      </w:tr>
      <w:tr w:rsidR="0C21F91D" w14:paraId="5EEB48CD" w14:textId="77777777" w:rsidTr="0C21F91D">
        <w:trPr>
          <w:trHeight w:val="300"/>
        </w:trPr>
        <w:tc>
          <w:tcPr>
            <w:tcW w:w="3202" w:type="dxa"/>
            <w:tcBorders>
              <w:bottom w:val="single" w:sz="6" w:space="0" w:color="E1E3E1"/>
            </w:tcBorders>
            <w:shd w:val="clear" w:color="auto" w:fill="FFFFFF" w:themeFill="background1"/>
            <w:tcMar>
              <w:top w:w="120" w:type="dxa"/>
              <w:left w:w="120" w:type="dxa"/>
              <w:bottom w:w="120" w:type="dxa"/>
              <w:right w:w="120" w:type="dxa"/>
            </w:tcMar>
          </w:tcPr>
          <w:p w14:paraId="60F5067B" w14:textId="65E2796C" w:rsidR="0C21F91D" w:rsidRDefault="0C21F91D" w:rsidP="0C21F91D">
            <w:r w:rsidRPr="0C21F91D">
              <w:rPr>
                <w:rFonts w:ascii="Open Sans" w:eastAsia="Open Sans" w:hAnsi="Open Sans" w:cs="Open Sans"/>
                <w:color w:val="1F1F1F"/>
                <w:sz w:val="24"/>
                <w:szCs w:val="24"/>
              </w:rPr>
              <w:t>Queries/searches/dashboards</w:t>
            </w:r>
          </w:p>
        </w:tc>
        <w:tc>
          <w:tcPr>
            <w:tcW w:w="3410" w:type="dxa"/>
            <w:tcBorders>
              <w:bottom w:val="single" w:sz="6" w:space="0" w:color="E1E3E1"/>
            </w:tcBorders>
            <w:shd w:val="clear" w:color="auto" w:fill="FFFFFF" w:themeFill="background1"/>
            <w:tcMar>
              <w:top w:w="120" w:type="dxa"/>
              <w:left w:w="120" w:type="dxa"/>
              <w:bottom w:w="120" w:type="dxa"/>
              <w:right w:w="120" w:type="dxa"/>
            </w:tcMar>
          </w:tcPr>
          <w:p w14:paraId="6C28CE3A" w14:textId="537D20E6" w:rsidR="0C21F91D" w:rsidRDefault="0C21F91D" w:rsidP="0C21F91D">
            <w:r w:rsidRPr="0C21F91D">
              <w:rPr>
                <w:rFonts w:ascii="Open Sans" w:eastAsia="Open Sans" w:hAnsi="Open Sans" w:cs="Open Sans"/>
                <w:color w:val="1F1F1F"/>
                <w:sz w:val="24"/>
                <w:szCs w:val="24"/>
              </w:rPr>
              <w:t>Counts held by Ryan (via Josh) — not yet verbally confirmed</w:t>
            </w:r>
          </w:p>
        </w:tc>
        <w:tc>
          <w:tcPr>
            <w:tcW w:w="3529" w:type="dxa"/>
            <w:tcBorders>
              <w:bottom w:val="single" w:sz="6" w:space="0" w:color="E1E3E1"/>
            </w:tcBorders>
            <w:shd w:val="clear" w:color="auto" w:fill="FFFFFF" w:themeFill="background1"/>
            <w:tcMar>
              <w:top w:w="120" w:type="dxa"/>
              <w:left w:w="120" w:type="dxa"/>
              <w:bottom w:w="120" w:type="dxa"/>
              <w:right w:w="120" w:type="dxa"/>
            </w:tcMar>
          </w:tcPr>
          <w:p w14:paraId="5C20C11D" w14:textId="5E80C617" w:rsidR="0C21F91D" w:rsidRDefault="0C21F91D" w:rsidP="0C21F91D">
            <w:r w:rsidRPr="0C21F91D">
              <w:rPr>
                <w:rFonts w:ascii="Open Sans" w:eastAsia="Open Sans" w:hAnsi="Open Sans" w:cs="Open Sans"/>
                <w:color w:val="1F1F1F"/>
                <w:sz w:val="24"/>
                <w:szCs w:val="24"/>
              </w:rPr>
              <w:t>Populate migration table once received</w:t>
            </w:r>
          </w:p>
        </w:tc>
      </w:tr>
      <w:tr w:rsidR="0C21F91D" w14:paraId="27694EC5" w14:textId="77777777" w:rsidTr="0C21F91D">
        <w:trPr>
          <w:trHeight w:val="300"/>
        </w:trPr>
        <w:tc>
          <w:tcPr>
            <w:tcW w:w="3202" w:type="dxa"/>
            <w:tcBorders>
              <w:bottom w:val="nil"/>
            </w:tcBorders>
            <w:shd w:val="clear" w:color="auto" w:fill="FFFFFF" w:themeFill="background1"/>
            <w:tcMar>
              <w:top w:w="120" w:type="dxa"/>
              <w:left w:w="120" w:type="dxa"/>
              <w:bottom w:w="120" w:type="dxa"/>
              <w:right w:w="120" w:type="dxa"/>
            </w:tcMar>
          </w:tcPr>
          <w:p w14:paraId="2F07C1F6" w14:textId="743C8F2B" w:rsidR="0C21F91D" w:rsidRDefault="0C21F91D" w:rsidP="0C21F91D">
            <w:r w:rsidRPr="0C21F91D">
              <w:rPr>
                <w:rFonts w:ascii="Open Sans" w:eastAsia="Open Sans" w:hAnsi="Open Sans" w:cs="Open Sans"/>
                <w:color w:val="1F1F1F"/>
                <w:sz w:val="24"/>
                <w:szCs w:val="24"/>
              </w:rPr>
              <w:t>Daily volume</w:t>
            </w:r>
          </w:p>
        </w:tc>
        <w:tc>
          <w:tcPr>
            <w:tcW w:w="3410" w:type="dxa"/>
            <w:tcBorders>
              <w:bottom w:val="nil"/>
            </w:tcBorders>
            <w:shd w:val="clear" w:color="auto" w:fill="FFFFFF" w:themeFill="background1"/>
            <w:tcMar>
              <w:top w:w="120" w:type="dxa"/>
              <w:left w:w="120" w:type="dxa"/>
              <w:bottom w:w="120" w:type="dxa"/>
              <w:right w:w="120" w:type="dxa"/>
            </w:tcMar>
          </w:tcPr>
          <w:p w14:paraId="5D827296" w14:textId="6EBE1A28" w:rsidR="0C21F91D" w:rsidRDefault="0C21F91D" w:rsidP="0C21F91D">
            <w:r w:rsidRPr="0C21F91D">
              <w:rPr>
                <w:rFonts w:ascii="Open Sans" w:eastAsia="Open Sans" w:hAnsi="Open Sans" w:cs="Open Sans"/>
                <w:color w:val="1F1F1F"/>
                <w:sz w:val="24"/>
                <w:szCs w:val="24"/>
              </w:rPr>
              <w:t>~104 TB/day (Phase 1 prioritized sources)</w:t>
            </w:r>
          </w:p>
        </w:tc>
        <w:tc>
          <w:tcPr>
            <w:tcW w:w="3529" w:type="dxa"/>
            <w:tcBorders>
              <w:bottom w:val="nil"/>
            </w:tcBorders>
            <w:shd w:val="clear" w:color="auto" w:fill="FFFFFF" w:themeFill="background1"/>
            <w:tcMar>
              <w:top w:w="120" w:type="dxa"/>
              <w:left w:w="120" w:type="dxa"/>
              <w:bottom w:w="120" w:type="dxa"/>
              <w:right w:w="120" w:type="dxa"/>
            </w:tcMar>
          </w:tcPr>
          <w:p w14:paraId="2391DC96" w14:textId="2570DFCC" w:rsidR="0C21F91D" w:rsidRDefault="0C21F91D" w:rsidP="0C21F91D">
            <w:r w:rsidRPr="0C21F91D">
              <w:rPr>
                <w:rFonts w:ascii="Open Sans" w:eastAsia="Open Sans" w:hAnsi="Open Sans" w:cs="Open Sans"/>
                <w:color w:val="1F1F1F"/>
                <w:sz w:val="24"/>
                <w:szCs w:val="24"/>
              </w:rPr>
              <w:t>Endpoint-heavy (Tanium ~68 TB, CrowdStrike ~16 TB)</w:t>
            </w:r>
          </w:p>
        </w:tc>
      </w:tr>
    </w:tbl>
    <w:p w14:paraId="4C875B65" w14:textId="492B61DD" w:rsidR="0C21F91D" w:rsidRDefault="0C21F91D"/>
    <w:p w14:paraId="5E1B49DD" w14:textId="77777777" w:rsidR="0047661B" w:rsidRPr="0047661B" w:rsidRDefault="0047661B" w:rsidP="0047661B">
      <w:pPr>
        <w:pStyle w:val="heading20"/>
        <w:rPr>
          <w:b w:val="0"/>
          <w:bCs w:val="0"/>
          <w:color w:val="1A1A1A"/>
          <w:sz w:val="22"/>
          <w:szCs w:val="22"/>
        </w:rPr>
      </w:pPr>
      <w:r w:rsidRPr="0047661B">
        <w:rPr>
          <w:b w:val="0"/>
          <w:bCs w:val="0"/>
          <w:color w:val="1A1A1A"/>
          <w:sz w:val="22"/>
          <w:szCs w:val="22"/>
        </w:rPr>
        <w:t>**Lower Risk / Near-Turnkey:** Farzana's team has already rebuilt much of the Chronicle detection capability in Databricks + AWS. KPMG can embed with her team or reuse their existing blueprint. This significantly reduces engineering effort relative to the Splunk Core migration.</w:t>
      </w:r>
    </w:p>
    <w:p w14:paraId="57ED94BA" w14:textId="77777777" w:rsidR="0047661B" w:rsidRPr="0047661B" w:rsidRDefault="0047661B" w:rsidP="0047661B">
      <w:pPr>
        <w:pStyle w:val="heading20"/>
        <w:rPr>
          <w:b w:val="0"/>
          <w:bCs w:val="0"/>
          <w:color w:val="1A1A1A"/>
          <w:sz w:val="22"/>
          <w:szCs w:val="22"/>
        </w:rPr>
      </w:pPr>
    </w:p>
    <w:p w14:paraId="506F7D8F" w14:textId="77777777" w:rsidR="0047661B" w:rsidRPr="0047661B" w:rsidRDefault="0047661B" w:rsidP="0047661B">
      <w:pPr>
        <w:pStyle w:val="heading20"/>
        <w:rPr>
          <w:b w:val="0"/>
          <w:bCs w:val="0"/>
          <w:color w:val="1A1A1A"/>
          <w:sz w:val="22"/>
          <w:szCs w:val="22"/>
        </w:rPr>
      </w:pPr>
      <w:r w:rsidRPr="0047661B">
        <w:rPr>
          <w:b w:val="0"/>
          <w:bCs w:val="0"/>
          <w:color w:val="1A1A1A"/>
          <w:sz w:val="22"/>
          <w:szCs w:val="22"/>
        </w:rPr>
        <w:t>**Chronicle Migration Approach:**</w:t>
      </w:r>
    </w:p>
    <w:p w14:paraId="6030B68E" w14:textId="77777777" w:rsidR="0047661B" w:rsidRPr="0047661B" w:rsidRDefault="0047661B" w:rsidP="0047661B">
      <w:pPr>
        <w:pStyle w:val="heading20"/>
        <w:rPr>
          <w:b w:val="0"/>
          <w:bCs w:val="0"/>
          <w:color w:val="1A1A1A"/>
          <w:sz w:val="22"/>
          <w:szCs w:val="22"/>
        </w:rPr>
      </w:pPr>
      <w:r w:rsidRPr="0047661B">
        <w:rPr>
          <w:b w:val="0"/>
          <w:bCs w:val="0"/>
          <w:color w:val="1A1A1A"/>
          <w:sz w:val="22"/>
          <w:szCs w:val="22"/>
        </w:rPr>
        <w:t>1. Inventory YARA-L detection rules and reference lists</w:t>
      </w:r>
    </w:p>
    <w:p w14:paraId="47D85D19" w14:textId="77777777" w:rsidR="0047661B" w:rsidRPr="0047661B" w:rsidRDefault="0047661B" w:rsidP="0047661B">
      <w:pPr>
        <w:pStyle w:val="heading20"/>
        <w:rPr>
          <w:b w:val="0"/>
          <w:bCs w:val="0"/>
          <w:color w:val="1A1A1A"/>
          <w:sz w:val="22"/>
          <w:szCs w:val="22"/>
        </w:rPr>
      </w:pPr>
      <w:r w:rsidRPr="0047661B">
        <w:rPr>
          <w:b w:val="0"/>
          <w:bCs w:val="0"/>
          <w:color w:val="1A1A1A"/>
          <w:sz w:val="22"/>
          <w:szCs w:val="22"/>
        </w:rPr>
        <w:t>2. Map UDM parsers to Bronze/Silver schemas (OCSF-aligned where applicable)</w:t>
      </w:r>
    </w:p>
    <w:p w14:paraId="5278570E" w14:textId="77777777" w:rsidR="0047661B" w:rsidRPr="0047661B" w:rsidRDefault="0047661B" w:rsidP="0047661B">
      <w:pPr>
        <w:pStyle w:val="heading20"/>
        <w:rPr>
          <w:b w:val="0"/>
          <w:bCs w:val="0"/>
          <w:color w:val="1A1A1A"/>
          <w:sz w:val="22"/>
          <w:szCs w:val="22"/>
        </w:rPr>
      </w:pPr>
      <w:r w:rsidRPr="0047661B">
        <w:rPr>
          <w:b w:val="0"/>
          <w:bCs w:val="0"/>
          <w:color w:val="1A1A1A"/>
          <w:sz w:val="22"/>
          <w:szCs w:val="22"/>
        </w:rPr>
        <w:t>3. Convert YARA-L → PySpark/SQL using same Blaze factory model</w:t>
      </w:r>
    </w:p>
    <w:p w14:paraId="6DB09F28" w14:textId="77777777" w:rsidR="0047661B" w:rsidRPr="0047661B" w:rsidRDefault="0047661B" w:rsidP="0047661B">
      <w:pPr>
        <w:pStyle w:val="heading20"/>
        <w:rPr>
          <w:b w:val="0"/>
          <w:bCs w:val="0"/>
          <w:color w:val="1A1A1A"/>
          <w:sz w:val="22"/>
          <w:szCs w:val="22"/>
        </w:rPr>
      </w:pPr>
      <w:r w:rsidRPr="0047661B">
        <w:rPr>
          <w:b w:val="0"/>
          <w:bCs w:val="0"/>
          <w:color w:val="1A1A1A"/>
          <w:sz w:val="22"/>
          <w:szCs w:val="22"/>
        </w:rPr>
        <w:t>4. Validate detection accuracy against Chronicle baseline</w:t>
      </w:r>
    </w:p>
    <w:p w14:paraId="2BD6B107" w14:textId="77777777" w:rsidR="0047661B" w:rsidRPr="0047661B" w:rsidRDefault="0047661B" w:rsidP="0047661B">
      <w:pPr>
        <w:pStyle w:val="heading20"/>
        <w:rPr>
          <w:b w:val="0"/>
          <w:bCs w:val="0"/>
          <w:color w:val="1A1A1A"/>
          <w:sz w:val="22"/>
          <w:szCs w:val="22"/>
        </w:rPr>
      </w:pPr>
      <w:r w:rsidRPr="0047661B">
        <w:rPr>
          <w:b w:val="0"/>
          <w:bCs w:val="0"/>
          <w:color w:val="1A1A1A"/>
          <w:sz w:val="22"/>
          <w:szCs w:val="22"/>
        </w:rPr>
        <w:lastRenderedPageBreak/>
        <w:t>5. SOC acceptance and production deployment</w:t>
      </w:r>
    </w:p>
    <w:p w14:paraId="665217CE" w14:textId="77777777" w:rsidR="0047661B" w:rsidRPr="0047661B" w:rsidRDefault="0047661B" w:rsidP="0047661B">
      <w:pPr>
        <w:pStyle w:val="heading20"/>
        <w:rPr>
          <w:b w:val="0"/>
          <w:bCs w:val="0"/>
          <w:color w:val="1A1A1A"/>
          <w:sz w:val="22"/>
          <w:szCs w:val="22"/>
        </w:rPr>
      </w:pPr>
    </w:p>
    <w:p w14:paraId="33A27A58" w14:textId="766837DD" w:rsidR="0047661B" w:rsidRDefault="0047661B" w:rsidP="0047661B">
      <w:pPr>
        <w:pStyle w:val="heading20"/>
        <w:rPr>
          <w:b w:val="0"/>
          <w:bCs w:val="0"/>
          <w:color w:val="1A1A1A"/>
          <w:sz w:val="22"/>
          <w:szCs w:val="22"/>
        </w:rPr>
      </w:pPr>
      <w:r w:rsidRPr="0047661B">
        <w:rPr>
          <w:b w:val="0"/>
          <w:bCs w:val="0"/>
          <w:color w:val="1A1A1A"/>
          <w:sz w:val="22"/>
          <w:szCs w:val="22"/>
        </w:rPr>
        <w:t>**Chronicle is characterized as smaller and lower-risk than Splunk** — but must not be overlooked in the scope estimation. The same factory model, tooling, and validation process applies.</w:t>
      </w:r>
    </w:p>
    <w:p w14:paraId="003D6DFC" w14:textId="77777777" w:rsidR="0047661B" w:rsidRDefault="0047661B" w:rsidP="0047661B">
      <w:pPr>
        <w:pStyle w:val="heading20"/>
        <w:rPr>
          <w:b w:val="0"/>
          <w:bCs w:val="0"/>
          <w:color w:val="1A1A1A"/>
          <w:sz w:val="22"/>
          <w:szCs w:val="22"/>
        </w:rPr>
      </w:pPr>
    </w:p>
    <w:p w14:paraId="7B9F9AD6" w14:textId="74786433" w:rsidR="0047661B" w:rsidRDefault="0047661B" w:rsidP="0047661B">
      <w:pPr>
        <w:pStyle w:val="heading20"/>
      </w:pPr>
      <w:r>
        <w:t xml:space="preserve">7.3  </w:t>
      </w:r>
      <w:r w:rsidR="00DD3A97" w:rsidRPr="00DD3A97">
        <w:t>Data Model Acceleration Prerequisite (WS-C Dependency)</w:t>
      </w:r>
    </w:p>
    <w:p w14:paraId="2BC52DA7" w14:textId="77777777" w:rsidR="00DD3A97" w:rsidRPr="00DD3A97" w:rsidRDefault="00DD3A97" w:rsidP="00DD3A97">
      <w:pPr>
        <w:pStyle w:val="heading20"/>
        <w:rPr>
          <w:b w:val="0"/>
          <w:bCs w:val="0"/>
          <w:color w:val="1A1A1A"/>
          <w:sz w:val="22"/>
          <w:szCs w:val="22"/>
        </w:rPr>
      </w:pPr>
      <w:r w:rsidRPr="00DD3A97">
        <w:rPr>
          <w:b w:val="0"/>
          <w:bCs w:val="0"/>
          <w:color w:val="1A1A1A"/>
          <w:sz w:val="22"/>
          <w:szCs w:val="22"/>
        </w:rPr>
        <w:t>The ES Search Head operates 16 accelerated data models (DMAs) providing TSIDX summarization for core CIM domains. Correlation searches running against `tstats` today execute in seconds because they query pre-computed summary data rather than raw events.</w:t>
      </w:r>
    </w:p>
    <w:p w14:paraId="46751EC2" w14:textId="77777777" w:rsidR="00DD3A97" w:rsidRPr="00DD3A97" w:rsidRDefault="00DD3A97" w:rsidP="00DD3A97">
      <w:pPr>
        <w:pStyle w:val="heading20"/>
        <w:rPr>
          <w:b w:val="0"/>
          <w:bCs w:val="0"/>
          <w:color w:val="1A1A1A"/>
          <w:sz w:val="22"/>
          <w:szCs w:val="22"/>
        </w:rPr>
      </w:pPr>
    </w:p>
    <w:p w14:paraId="1629D012" w14:textId="77777777" w:rsidR="00DD3A97" w:rsidRPr="00DD3A97" w:rsidRDefault="00DD3A97" w:rsidP="00DD3A97">
      <w:pPr>
        <w:pStyle w:val="heading20"/>
        <w:rPr>
          <w:b w:val="0"/>
          <w:bCs w:val="0"/>
          <w:color w:val="1A1A1A"/>
          <w:sz w:val="22"/>
          <w:szCs w:val="22"/>
        </w:rPr>
      </w:pPr>
      <w:r w:rsidRPr="00DD3A97">
        <w:rPr>
          <w:b w:val="0"/>
          <w:bCs w:val="0"/>
          <w:color w:val="1A1A1A"/>
          <w:sz w:val="22"/>
          <w:szCs w:val="22"/>
        </w:rPr>
        <w:t>**Without equivalent pre-aggregated Silver/Gold tables in Databricks, migrated ES correlation searches will degrade from sub-second to full-scan speeds.**</w:t>
      </w:r>
    </w:p>
    <w:p w14:paraId="5D2002FA" w14:textId="77777777" w:rsidR="00DD3A97" w:rsidRPr="00DD3A97" w:rsidRDefault="00DD3A97" w:rsidP="00DD3A97">
      <w:pPr>
        <w:pStyle w:val="heading20"/>
        <w:rPr>
          <w:b w:val="0"/>
          <w:bCs w:val="0"/>
          <w:color w:val="1A1A1A"/>
          <w:sz w:val="22"/>
          <w:szCs w:val="22"/>
        </w:rPr>
      </w:pPr>
    </w:p>
    <w:p w14:paraId="301F12C1" w14:textId="77777777" w:rsidR="00DD3A97" w:rsidRPr="00DD3A97" w:rsidRDefault="00DD3A97" w:rsidP="00DD3A97">
      <w:pPr>
        <w:pStyle w:val="heading20"/>
        <w:rPr>
          <w:b w:val="0"/>
          <w:bCs w:val="0"/>
          <w:color w:val="1A1A1A"/>
          <w:sz w:val="22"/>
          <w:szCs w:val="22"/>
        </w:rPr>
      </w:pPr>
      <w:r w:rsidRPr="00DD3A97">
        <w:rPr>
          <w:b w:val="0"/>
          <w:bCs w:val="0"/>
          <w:color w:val="1A1A1A"/>
          <w:sz w:val="22"/>
          <w:szCs w:val="22"/>
        </w:rPr>
        <w:t>| Accelerated CIM Domain | Current Performance | Databricks Requirement |</w:t>
      </w:r>
    </w:p>
    <w:p w14:paraId="331F391A" w14:textId="77777777" w:rsidR="00DD3A97" w:rsidRPr="00DD3A97" w:rsidRDefault="00DD3A97" w:rsidP="00DD3A97">
      <w:pPr>
        <w:pStyle w:val="heading20"/>
        <w:rPr>
          <w:b w:val="0"/>
          <w:bCs w:val="0"/>
          <w:color w:val="1A1A1A"/>
          <w:sz w:val="22"/>
          <w:szCs w:val="22"/>
        </w:rPr>
      </w:pPr>
      <w:r w:rsidRPr="00DD3A97">
        <w:rPr>
          <w:b w:val="0"/>
          <w:bCs w:val="0"/>
          <w:color w:val="1A1A1A"/>
          <w:sz w:val="22"/>
          <w:szCs w:val="22"/>
        </w:rPr>
        <w:t>|---|---|---|</w:t>
      </w:r>
    </w:p>
    <w:p w14:paraId="4FDE5CC2" w14:textId="77777777" w:rsidR="00DD3A97" w:rsidRPr="00DD3A97" w:rsidRDefault="00DD3A97" w:rsidP="00DD3A97">
      <w:pPr>
        <w:pStyle w:val="heading20"/>
        <w:rPr>
          <w:b w:val="0"/>
          <w:bCs w:val="0"/>
          <w:color w:val="1A1A1A"/>
          <w:sz w:val="22"/>
          <w:szCs w:val="22"/>
        </w:rPr>
      </w:pPr>
      <w:r w:rsidRPr="00DD3A97">
        <w:rPr>
          <w:b w:val="0"/>
          <w:bCs w:val="0"/>
          <w:color w:val="1A1A1A"/>
          <w:sz w:val="22"/>
          <w:szCs w:val="22"/>
        </w:rPr>
        <w:t>| Authentication | `tstats` = seconds | Silver/Gold pre-aggregated auth table |</w:t>
      </w:r>
    </w:p>
    <w:p w14:paraId="20994ECD" w14:textId="77777777" w:rsidR="00DD3A97" w:rsidRPr="00DD3A97" w:rsidRDefault="00DD3A97" w:rsidP="00DD3A97">
      <w:pPr>
        <w:pStyle w:val="heading20"/>
        <w:rPr>
          <w:b w:val="0"/>
          <w:bCs w:val="0"/>
          <w:color w:val="1A1A1A"/>
          <w:sz w:val="22"/>
          <w:szCs w:val="22"/>
        </w:rPr>
      </w:pPr>
      <w:r w:rsidRPr="00DD3A97">
        <w:rPr>
          <w:b w:val="0"/>
          <w:bCs w:val="0"/>
          <w:color w:val="1A1A1A"/>
          <w:sz w:val="22"/>
          <w:szCs w:val="22"/>
        </w:rPr>
        <w:t>| Endpoint | `tstats` = seconds | Silver endpoint events (pre-joined with asset/identity) |</w:t>
      </w:r>
    </w:p>
    <w:p w14:paraId="3470DD86" w14:textId="77777777" w:rsidR="00DD3A97" w:rsidRPr="00DD3A97" w:rsidRDefault="00DD3A97" w:rsidP="00DD3A97">
      <w:pPr>
        <w:pStyle w:val="heading20"/>
        <w:rPr>
          <w:b w:val="0"/>
          <w:bCs w:val="0"/>
          <w:color w:val="1A1A1A"/>
          <w:sz w:val="22"/>
          <w:szCs w:val="22"/>
        </w:rPr>
      </w:pPr>
      <w:r w:rsidRPr="00DD3A97">
        <w:rPr>
          <w:b w:val="0"/>
          <w:bCs w:val="0"/>
          <w:color w:val="1A1A1A"/>
          <w:sz w:val="22"/>
          <w:szCs w:val="22"/>
        </w:rPr>
        <w:t>| Network_Traffic | `tstats` = seconds | Silver network sessions (vendor-neutral) |</w:t>
      </w:r>
    </w:p>
    <w:p w14:paraId="68EF295B" w14:textId="77777777" w:rsidR="00DD3A97" w:rsidRPr="00DD3A97" w:rsidRDefault="00DD3A97" w:rsidP="00DD3A97">
      <w:pPr>
        <w:pStyle w:val="heading20"/>
        <w:rPr>
          <w:b w:val="0"/>
          <w:bCs w:val="0"/>
          <w:color w:val="1A1A1A"/>
          <w:sz w:val="22"/>
          <w:szCs w:val="22"/>
        </w:rPr>
      </w:pPr>
      <w:r w:rsidRPr="00DD3A97">
        <w:rPr>
          <w:b w:val="0"/>
          <w:bCs w:val="0"/>
          <w:color w:val="1A1A1A"/>
          <w:sz w:val="22"/>
          <w:szCs w:val="22"/>
        </w:rPr>
        <w:t>| Malware | `tstats` = seconds | Silver malware events |</w:t>
      </w:r>
    </w:p>
    <w:p w14:paraId="3A12736E" w14:textId="77777777" w:rsidR="00DD3A97" w:rsidRPr="00DD3A97" w:rsidRDefault="00DD3A97" w:rsidP="00DD3A97">
      <w:pPr>
        <w:pStyle w:val="heading20"/>
        <w:rPr>
          <w:b w:val="0"/>
          <w:bCs w:val="0"/>
          <w:color w:val="1A1A1A"/>
          <w:sz w:val="22"/>
          <w:szCs w:val="22"/>
        </w:rPr>
      </w:pPr>
      <w:r w:rsidRPr="00DD3A97">
        <w:rPr>
          <w:b w:val="0"/>
          <w:bCs w:val="0"/>
          <w:color w:val="1A1A1A"/>
          <w:sz w:val="22"/>
          <w:szCs w:val="22"/>
        </w:rPr>
        <w:t>| Web | `tstats` = seconds | Silver web access |</w:t>
      </w:r>
    </w:p>
    <w:p w14:paraId="70E327F6" w14:textId="77777777" w:rsidR="00DD3A97" w:rsidRPr="00DD3A97" w:rsidRDefault="00DD3A97" w:rsidP="00DD3A97">
      <w:pPr>
        <w:pStyle w:val="heading20"/>
        <w:rPr>
          <w:b w:val="0"/>
          <w:bCs w:val="0"/>
          <w:color w:val="1A1A1A"/>
          <w:sz w:val="22"/>
          <w:szCs w:val="22"/>
        </w:rPr>
      </w:pPr>
      <w:r w:rsidRPr="00DD3A97">
        <w:rPr>
          <w:b w:val="0"/>
          <w:bCs w:val="0"/>
          <w:color w:val="1A1A1A"/>
          <w:sz w:val="22"/>
          <w:szCs w:val="22"/>
        </w:rPr>
        <w:t>| Change | `tstats` = seconds | Silver change events |</w:t>
      </w:r>
    </w:p>
    <w:p w14:paraId="558102E0" w14:textId="77777777" w:rsidR="00DD3A97" w:rsidRPr="00DD3A97" w:rsidRDefault="00DD3A97" w:rsidP="00DD3A97">
      <w:pPr>
        <w:pStyle w:val="heading20"/>
        <w:rPr>
          <w:b w:val="0"/>
          <w:bCs w:val="0"/>
          <w:color w:val="1A1A1A"/>
          <w:sz w:val="22"/>
          <w:szCs w:val="22"/>
        </w:rPr>
      </w:pPr>
      <w:r w:rsidRPr="00DD3A97">
        <w:rPr>
          <w:b w:val="0"/>
          <w:bCs w:val="0"/>
          <w:color w:val="1A1A1A"/>
          <w:sz w:val="22"/>
          <w:szCs w:val="22"/>
        </w:rPr>
        <w:t>| Intrusion_Detection | `tstats` = seconds | Silver IDS/IPS events |</w:t>
      </w:r>
    </w:p>
    <w:p w14:paraId="5158249D" w14:textId="77777777" w:rsidR="00DD3A97" w:rsidRPr="00DD3A97" w:rsidRDefault="00DD3A97" w:rsidP="00DD3A97">
      <w:pPr>
        <w:pStyle w:val="heading20"/>
        <w:rPr>
          <w:b w:val="0"/>
          <w:bCs w:val="0"/>
          <w:color w:val="1A1A1A"/>
          <w:sz w:val="22"/>
          <w:szCs w:val="22"/>
        </w:rPr>
      </w:pPr>
      <w:r w:rsidRPr="00DD3A97">
        <w:rPr>
          <w:b w:val="0"/>
          <w:bCs w:val="0"/>
          <w:color w:val="1A1A1A"/>
          <w:sz w:val="22"/>
          <w:szCs w:val="22"/>
        </w:rPr>
        <w:t>| Vulnerabilities | `tstats` = seconds | Silver vulnerability summary |</w:t>
      </w:r>
    </w:p>
    <w:p w14:paraId="3D8181B0" w14:textId="77777777" w:rsidR="00DD3A97" w:rsidRPr="00DD3A97" w:rsidRDefault="00DD3A97" w:rsidP="00DD3A97">
      <w:pPr>
        <w:pStyle w:val="heading20"/>
        <w:rPr>
          <w:b w:val="0"/>
          <w:bCs w:val="0"/>
          <w:color w:val="1A1A1A"/>
          <w:sz w:val="22"/>
          <w:szCs w:val="22"/>
        </w:rPr>
      </w:pPr>
    </w:p>
    <w:p w14:paraId="5602D063" w14:textId="2C5910EF" w:rsidR="0047661B" w:rsidRDefault="00DD3A97" w:rsidP="00DD3A97">
      <w:pPr>
        <w:pStyle w:val="heading20"/>
        <w:rPr>
          <w:b w:val="0"/>
          <w:bCs w:val="0"/>
          <w:color w:val="1A1A1A"/>
          <w:sz w:val="22"/>
          <w:szCs w:val="22"/>
        </w:rPr>
      </w:pPr>
      <w:r w:rsidRPr="00DD3A97">
        <w:rPr>
          <w:b w:val="0"/>
          <w:bCs w:val="0"/>
          <w:color w:val="1A1A1A"/>
          <w:sz w:val="22"/>
          <w:szCs w:val="22"/>
        </w:rPr>
        <w:t>**Implication:** WS-C must deliver the Silver domain tables for these 16 CIM domains BEFORE WS-D can validate migrated ES correlation searches at production SLAs. This is a hard sequencing dependency — ES migration cannot complete until the summarization tier exists in Databricks.</w:t>
      </w:r>
    </w:p>
    <w:p w14:paraId="636E7C21" w14:textId="209CE5B1" w:rsidR="00DD3A97" w:rsidRDefault="00DD3A97">
      <w:r>
        <w:rPr>
          <w:b/>
          <w:bCs/>
        </w:rPr>
        <w:br w:type="page"/>
      </w:r>
    </w:p>
    <w:p w14:paraId="37BD0841" w14:textId="5C83DB25" w:rsidR="00DD3A97" w:rsidRDefault="00DD3A97" w:rsidP="00DD3A97">
      <w:pPr>
        <w:pStyle w:val="heading10"/>
        <w:pageBreakBefore/>
      </w:pPr>
      <w:r>
        <w:lastRenderedPageBreak/>
        <w:t xml:space="preserve">8.0  </w:t>
      </w:r>
      <w:r w:rsidRPr="00DD3A97">
        <w:t>Analytics Complexity and Effort Estimation Framework</w:t>
      </w:r>
    </w:p>
    <w:p w14:paraId="3E2479C3" w14:textId="77777777" w:rsidR="00DD3A97" w:rsidRDefault="00DD3A97" w:rsidP="00DD3A97">
      <w:pPr>
        <w:pStyle w:val="heading20"/>
        <w:rPr>
          <w:b w:val="0"/>
          <w:bCs w:val="0"/>
          <w:color w:val="1A1A1A"/>
          <w:sz w:val="22"/>
          <w:szCs w:val="22"/>
        </w:rPr>
      </w:pPr>
    </w:p>
    <w:p w14:paraId="11B18984" w14:textId="4EEE6507" w:rsidR="00DD3A97" w:rsidRDefault="00DD3A97" w:rsidP="00DD3A97">
      <w:pPr>
        <w:pStyle w:val="heading20"/>
      </w:pPr>
      <w:r>
        <w:t>8.1  Purpose</w:t>
      </w:r>
    </w:p>
    <w:p w14:paraId="01E3F972" w14:textId="77777777" w:rsidR="00747C6E" w:rsidRPr="00747C6E" w:rsidRDefault="00747C6E" w:rsidP="00747C6E">
      <w:pPr>
        <w:pStyle w:val="heading20"/>
        <w:rPr>
          <w:b w:val="0"/>
          <w:bCs w:val="0"/>
          <w:color w:val="1A1A1A"/>
          <w:sz w:val="22"/>
          <w:szCs w:val="22"/>
        </w:rPr>
      </w:pPr>
      <w:r w:rsidRPr="00747C6E">
        <w:rPr>
          <w:b w:val="0"/>
          <w:bCs w:val="0"/>
          <w:color w:val="1A1A1A"/>
          <w:sz w:val="22"/>
          <w:szCs w:val="22"/>
        </w:rPr>
        <w:t>This section defines the structured framework for classifying analytics content by complexity and translating complexity into migration effort estimates. It addresses the key sizing question: given the rationalized content inventory (post-retirement, post-consolidation), how much engineering effort is required to migrate each item to Databricks?</w:t>
      </w:r>
    </w:p>
    <w:p w14:paraId="21E53D84" w14:textId="77777777" w:rsidR="00747C6E" w:rsidRPr="00747C6E" w:rsidRDefault="00747C6E" w:rsidP="00747C6E">
      <w:pPr>
        <w:pStyle w:val="heading20"/>
        <w:rPr>
          <w:b w:val="0"/>
          <w:bCs w:val="0"/>
          <w:color w:val="1A1A1A"/>
          <w:sz w:val="22"/>
          <w:szCs w:val="22"/>
        </w:rPr>
      </w:pPr>
    </w:p>
    <w:p w14:paraId="7275C625" w14:textId="77777777" w:rsidR="00747C6E" w:rsidRPr="00747C6E" w:rsidRDefault="00747C6E" w:rsidP="00747C6E">
      <w:pPr>
        <w:pStyle w:val="heading20"/>
        <w:rPr>
          <w:b w:val="0"/>
          <w:bCs w:val="0"/>
          <w:color w:val="1A1A1A"/>
          <w:sz w:val="22"/>
          <w:szCs w:val="22"/>
        </w:rPr>
      </w:pPr>
      <w:r w:rsidRPr="00747C6E">
        <w:rPr>
          <w:b w:val="0"/>
          <w:bCs w:val="0"/>
          <w:color w:val="1A1A1A"/>
          <w:sz w:val="22"/>
          <w:szCs w:val="22"/>
        </w:rPr>
        <w:t>The framework operates in two stages:</w:t>
      </w:r>
    </w:p>
    <w:p w14:paraId="2B3F7E71" w14:textId="77777777" w:rsidR="00747C6E" w:rsidRPr="00747C6E" w:rsidRDefault="00747C6E" w:rsidP="00747C6E">
      <w:pPr>
        <w:pStyle w:val="heading20"/>
        <w:rPr>
          <w:b w:val="0"/>
          <w:bCs w:val="0"/>
          <w:color w:val="1A1A1A"/>
          <w:sz w:val="22"/>
          <w:szCs w:val="22"/>
        </w:rPr>
      </w:pPr>
      <w:r w:rsidRPr="00747C6E">
        <w:rPr>
          <w:b w:val="0"/>
          <w:bCs w:val="0"/>
          <w:color w:val="1A1A1A"/>
          <w:sz w:val="22"/>
          <w:szCs w:val="22"/>
        </w:rPr>
        <w:t>1. **Classify** — assign each analytics asset a complexity tier</w:t>
      </w:r>
    </w:p>
    <w:p w14:paraId="0C8C9B89" w14:textId="3DE27869" w:rsidR="0047661B" w:rsidRDefault="00747C6E" w:rsidP="00747C6E">
      <w:pPr>
        <w:pStyle w:val="heading20"/>
      </w:pPr>
      <w:r w:rsidRPr="00747C6E">
        <w:rPr>
          <w:b w:val="0"/>
          <w:bCs w:val="0"/>
          <w:color w:val="1A1A1A"/>
          <w:sz w:val="22"/>
          <w:szCs w:val="22"/>
        </w:rPr>
        <w:t>2. **Estimate** — apply per-tier effort multipliers segmented by platform domain</w:t>
      </w:r>
    </w:p>
    <w:p w14:paraId="6D1E58BF" w14:textId="77777777" w:rsidR="007859F0" w:rsidRDefault="007859F0" w:rsidP="00D43621">
      <w:pPr>
        <w:spacing w:after="70" w:line="268" w:lineRule="auto"/>
      </w:pPr>
    </w:p>
    <w:p w14:paraId="77CDDB61" w14:textId="77F242F5" w:rsidR="00747C6E" w:rsidRDefault="00747C6E" w:rsidP="00747C6E">
      <w:pPr>
        <w:pStyle w:val="heading20"/>
      </w:pPr>
      <w:r>
        <w:t xml:space="preserve">8.2  </w:t>
      </w:r>
      <w:r w:rsidRPr="00747C6E">
        <w:t>Analytics Complexity Classification</w:t>
      </w:r>
    </w:p>
    <w:p w14:paraId="0B3CC245" w14:textId="002F6DB8" w:rsidR="00796998" w:rsidRDefault="00796998" w:rsidP="00796998">
      <w:pPr>
        <w:spacing w:after="70" w:line="268" w:lineRule="auto"/>
      </w:pPr>
      <w:bookmarkStart w:id="28" w:name="_Toc236333200"/>
      <w:r>
        <w:t>Every retained analytics asset (search, dashboard, report, alert) is classified across five dimensions:</w:t>
      </w:r>
    </w:p>
    <w:p w14:paraId="34F5910E" w14:textId="77777777" w:rsidR="00796998" w:rsidRDefault="00796998" w:rsidP="00796998">
      <w:pPr>
        <w:spacing w:after="70" w:line="268" w:lineRule="auto"/>
      </w:pPr>
    </w:p>
    <w:p w14:paraId="4BCAA492" w14:textId="77777777" w:rsidR="00796998" w:rsidRDefault="00796998" w:rsidP="00796998">
      <w:pPr>
        <w:spacing w:after="70" w:line="268" w:lineRule="auto"/>
      </w:pPr>
      <w:r>
        <w:t>| Dimension | Low | Medium | High |</w:t>
      </w:r>
    </w:p>
    <w:p w14:paraId="381850C1" w14:textId="77777777" w:rsidR="00796998" w:rsidRDefault="00796998" w:rsidP="00796998">
      <w:pPr>
        <w:spacing w:after="70" w:line="268" w:lineRule="auto"/>
      </w:pPr>
      <w:r>
        <w:t>|---|---|---|---|</w:t>
      </w:r>
    </w:p>
    <w:p w14:paraId="17DEBC2E" w14:textId="77777777" w:rsidR="00796998" w:rsidRDefault="00796998" w:rsidP="00796998">
      <w:pPr>
        <w:spacing w:after="70" w:line="268" w:lineRule="auto"/>
      </w:pPr>
      <w:r>
        <w:t>| **Data Sources** | Single index/sourcetype; maps to one Silver table | 2–3 source families; requires cross-table joins | 4+ source families; complex multi-domain correlation |</w:t>
      </w:r>
    </w:p>
    <w:p w14:paraId="56E5EFCD" w14:textId="77777777" w:rsidR="00796998" w:rsidRDefault="00796998" w:rsidP="00796998">
      <w:pPr>
        <w:spacing w:after="70" w:line="268" w:lineRule="auto"/>
      </w:pPr>
      <w:r>
        <w:t>| **Transformation Logic** | Standard aggregations (stats, timechart); direct WHERE filters | Lookups, macros, eval chains, subsearches | Multi-stage pipelines, event types, calculated fields, custom commands, data model acceleration |</w:t>
      </w:r>
    </w:p>
    <w:p w14:paraId="4E2D6310" w14:textId="77777777" w:rsidR="00796998" w:rsidRDefault="00796998" w:rsidP="00796998">
      <w:pPr>
        <w:spacing w:after="70" w:line="268" w:lineRule="auto"/>
      </w:pPr>
      <w:r>
        <w:t>| **Operational Criticality** | Informational; failure is low-impact | Operational; drives alerts or team workflows | Mission-critical; drives incident response, compliance, or executive decisions |</w:t>
      </w:r>
    </w:p>
    <w:p w14:paraId="3E3E439D" w14:textId="77777777" w:rsidR="00796998" w:rsidRDefault="00796998" w:rsidP="00796998">
      <w:pPr>
        <w:spacing w:after="70" w:line="268" w:lineRule="auto"/>
      </w:pPr>
      <w:r>
        <w:t>| **Output Complexity** | Single result set or alert | Multiple outputs (report + alert + lookup update) | Complex integrations (SOAR, ServiceNow, automated remediation) |</w:t>
      </w:r>
    </w:p>
    <w:p w14:paraId="05A48715" w14:textId="32355015" w:rsidR="00D7152F" w:rsidRDefault="00796998" w:rsidP="00796998">
      <w:pPr>
        <w:spacing w:after="70" w:line="268" w:lineRule="auto"/>
      </w:pPr>
      <w:r>
        <w:t xml:space="preserve">| **Testing Requirements** | Row-count comparison sufficient | Aggregation parity + schedule validation | Full detection-accuracy testing, false-positive/negative analysis, parallel-run validation | </w:t>
      </w:r>
      <w:r w:rsidR="007336AC">
        <w:t>10</w:t>
      </w:r>
      <w:r>
        <w:t>.0  Migration Factory Model</w:t>
      </w:r>
      <w:bookmarkEnd w:id="28"/>
    </w:p>
    <w:p w14:paraId="705F45AE" w14:textId="77777777" w:rsidR="00796998" w:rsidRDefault="00796998" w:rsidP="00796998">
      <w:pPr>
        <w:spacing w:after="70" w:line="268" w:lineRule="auto"/>
      </w:pPr>
    </w:p>
    <w:p w14:paraId="0ED7836B" w14:textId="2C1EA1AC" w:rsidR="00796998" w:rsidRDefault="00796998" w:rsidP="00796998">
      <w:pPr>
        <w:pStyle w:val="heading20"/>
      </w:pPr>
      <w:r>
        <w:t xml:space="preserve">8.3  </w:t>
      </w:r>
      <w:r w:rsidR="003C5239" w:rsidRPr="003C5239">
        <w:t>Composite Complexity Tier Assignment</w:t>
      </w:r>
    </w:p>
    <w:p w14:paraId="10ABAEC8" w14:textId="77777777" w:rsidR="003C5239" w:rsidRDefault="003C5239" w:rsidP="00796998">
      <w:pPr>
        <w:pStyle w:val="heading20"/>
      </w:pPr>
    </w:p>
    <w:p w14:paraId="23A8B0E5" w14:textId="77777777" w:rsidR="003C5239" w:rsidRPr="003C5239" w:rsidRDefault="003C5239" w:rsidP="003C5239">
      <w:pPr>
        <w:pStyle w:val="heading20"/>
        <w:rPr>
          <w:b w:val="0"/>
          <w:bCs w:val="0"/>
          <w:color w:val="1A1A1A"/>
          <w:sz w:val="22"/>
          <w:szCs w:val="22"/>
        </w:rPr>
      </w:pPr>
      <w:r w:rsidRPr="003C5239">
        <w:rPr>
          <w:b w:val="0"/>
          <w:bCs w:val="0"/>
          <w:color w:val="1A1A1A"/>
          <w:sz w:val="22"/>
          <w:szCs w:val="22"/>
        </w:rPr>
        <w:t>Each asset's five-dimension scores produce a composite complexity tier:</w:t>
      </w:r>
    </w:p>
    <w:p w14:paraId="1997133E" w14:textId="77777777" w:rsidR="003C5239" w:rsidRPr="003C5239" w:rsidRDefault="003C5239" w:rsidP="003C5239">
      <w:pPr>
        <w:pStyle w:val="heading20"/>
        <w:rPr>
          <w:b w:val="0"/>
          <w:bCs w:val="0"/>
          <w:color w:val="1A1A1A"/>
          <w:sz w:val="22"/>
          <w:szCs w:val="22"/>
        </w:rPr>
      </w:pPr>
    </w:p>
    <w:p w14:paraId="53C9F808" w14:textId="77777777" w:rsidR="003C5239" w:rsidRPr="003C5239" w:rsidRDefault="003C5239" w:rsidP="003C5239">
      <w:pPr>
        <w:pStyle w:val="heading20"/>
        <w:rPr>
          <w:b w:val="0"/>
          <w:bCs w:val="0"/>
          <w:color w:val="1A1A1A"/>
          <w:sz w:val="22"/>
          <w:szCs w:val="22"/>
        </w:rPr>
      </w:pPr>
      <w:r w:rsidRPr="003C5239">
        <w:rPr>
          <w:b w:val="0"/>
          <w:bCs w:val="0"/>
          <w:color w:val="1A1A1A"/>
          <w:sz w:val="22"/>
          <w:szCs w:val="22"/>
        </w:rPr>
        <w:t>| Tier | Criteria | Est. Distribution (Core) | Migration Approach |</w:t>
      </w:r>
    </w:p>
    <w:p w14:paraId="063D21D4" w14:textId="77777777" w:rsidR="003C5239" w:rsidRPr="003C5239" w:rsidRDefault="003C5239" w:rsidP="003C5239">
      <w:pPr>
        <w:pStyle w:val="heading20"/>
        <w:rPr>
          <w:b w:val="0"/>
          <w:bCs w:val="0"/>
          <w:color w:val="1A1A1A"/>
          <w:sz w:val="22"/>
          <w:szCs w:val="22"/>
        </w:rPr>
      </w:pPr>
      <w:r w:rsidRPr="003C5239">
        <w:rPr>
          <w:b w:val="0"/>
          <w:bCs w:val="0"/>
          <w:color w:val="1A1A1A"/>
          <w:sz w:val="22"/>
          <w:szCs w:val="22"/>
        </w:rPr>
        <w:t>|---|---|---|---|</w:t>
      </w:r>
    </w:p>
    <w:p w14:paraId="72476A19" w14:textId="77777777" w:rsidR="003C5239" w:rsidRPr="003C5239" w:rsidRDefault="003C5239" w:rsidP="003C5239">
      <w:pPr>
        <w:pStyle w:val="heading20"/>
        <w:rPr>
          <w:b w:val="0"/>
          <w:bCs w:val="0"/>
          <w:color w:val="1A1A1A"/>
          <w:sz w:val="22"/>
          <w:szCs w:val="22"/>
        </w:rPr>
      </w:pPr>
      <w:r w:rsidRPr="003C5239">
        <w:rPr>
          <w:b w:val="0"/>
          <w:bCs w:val="0"/>
          <w:color w:val="1A1A1A"/>
          <w:sz w:val="22"/>
          <w:szCs w:val="22"/>
        </w:rPr>
        <w:t>| **Low Effort** | All dimensions Low, or mostly Low with one Medium | ~50% of retained content (pending confirmation — may be 30%) | AI-assisted bulk translation via Blaze; minimal human review; automated validation |</w:t>
      </w:r>
    </w:p>
    <w:p w14:paraId="38BE481B" w14:textId="77777777" w:rsidR="003C5239" w:rsidRPr="003C5239" w:rsidRDefault="003C5239" w:rsidP="003C5239">
      <w:pPr>
        <w:pStyle w:val="heading20"/>
        <w:rPr>
          <w:b w:val="0"/>
          <w:bCs w:val="0"/>
          <w:color w:val="1A1A1A"/>
          <w:sz w:val="22"/>
          <w:szCs w:val="22"/>
        </w:rPr>
      </w:pPr>
      <w:r w:rsidRPr="003C5239">
        <w:rPr>
          <w:b w:val="0"/>
          <w:bCs w:val="0"/>
          <w:color w:val="1A1A1A"/>
          <w:sz w:val="22"/>
          <w:szCs w:val="22"/>
        </w:rPr>
        <w:t>| **Medium Effort** | Mix of Low and Medium dimensions; or single High dimension | ~30% of retained content (pending confirmation — may be 50%) | AI-assisted translation with KPMG engineer review; manual validation against Splunk output |</w:t>
      </w:r>
    </w:p>
    <w:p w14:paraId="76E0F36B" w14:textId="77777777" w:rsidR="003C5239" w:rsidRPr="003C5239" w:rsidRDefault="003C5239" w:rsidP="003C5239">
      <w:pPr>
        <w:pStyle w:val="heading20"/>
        <w:rPr>
          <w:b w:val="0"/>
          <w:bCs w:val="0"/>
          <w:color w:val="1A1A1A"/>
          <w:sz w:val="22"/>
          <w:szCs w:val="22"/>
        </w:rPr>
      </w:pPr>
      <w:r w:rsidRPr="003C5239">
        <w:rPr>
          <w:b w:val="0"/>
          <w:bCs w:val="0"/>
          <w:color w:val="1A1A1A"/>
          <w:sz w:val="22"/>
          <w:szCs w:val="22"/>
        </w:rPr>
        <w:t>| **High Effort** | Multiple High dimensions; or any security/compliance-critical classification | ~20% of retained content (confirmed) | Custom engineering; dedicated design review; extended parallel validation; stakeholder sign-off |</w:t>
      </w:r>
    </w:p>
    <w:p w14:paraId="2EE7583E" w14:textId="77777777" w:rsidR="003C5239" w:rsidRPr="003C5239" w:rsidRDefault="003C5239" w:rsidP="003C5239">
      <w:pPr>
        <w:pStyle w:val="heading20"/>
        <w:rPr>
          <w:b w:val="0"/>
          <w:bCs w:val="0"/>
          <w:color w:val="1A1A1A"/>
          <w:sz w:val="22"/>
          <w:szCs w:val="22"/>
        </w:rPr>
      </w:pPr>
    </w:p>
    <w:p w14:paraId="7C310C79" w14:textId="77777777" w:rsidR="003C5239" w:rsidRPr="003C5239" w:rsidRDefault="003C5239" w:rsidP="003C5239">
      <w:pPr>
        <w:pStyle w:val="heading20"/>
        <w:rPr>
          <w:b w:val="0"/>
          <w:bCs w:val="0"/>
          <w:color w:val="1A1A1A"/>
          <w:sz w:val="22"/>
          <w:szCs w:val="22"/>
        </w:rPr>
      </w:pPr>
      <w:r w:rsidRPr="003C5239">
        <w:rPr>
          <w:b w:val="0"/>
          <w:bCs w:val="0"/>
          <w:color w:val="1A1A1A"/>
          <w:sz w:val="22"/>
          <w:szCs w:val="22"/>
        </w:rPr>
        <w:t>**Note on Distribution:** The 20% complex tier is confirmed by Steve Koelpin (CVS Principal Observability Engineer). The split between Low and Medium is pending final confirmation (either 50/30 or 30/50). The 80% of active searches requiring alerting functionality (ServiceNow ticket generation, email notifications) pushes content toward Medium because alert integration adds output complexity beyond simple query conversion. Final distribution will be confirmed following Steve's detailed analysis.</w:t>
      </w:r>
    </w:p>
    <w:p w14:paraId="00B888E1" w14:textId="77777777" w:rsidR="003C5239" w:rsidRPr="003C5239" w:rsidRDefault="003C5239" w:rsidP="003C5239">
      <w:pPr>
        <w:pStyle w:val="heading20"/>
        <w:rPr>
          <w:b w:val="0"/>
          <w:bCs w:val="0"/>
          <w:color w:val="1A1A1A"/>
          <w:sz w:val="22"/>
          <w:szCs w:val="22"/>
        </w:rPr>
      </w:pPr>
    </w:p>
    <w:p w14:paraId="4267CA13" w14:textId="77777777" w:rsidR="003C5239" w:rsidRPr="003C5239" w:rsidRDefault="003C5239" w:rsidP="003C5239">
      <w:pPr>
        <w:pStyle w:val="heading20"/>
        <w:rPr>
          <w:b w:val="0"/>
          <w:bCs w:val="0"/>
          <w:color w:val="1A1A1A"/>
          <w:sz w:val="22"/>
          <w:szCs w:val="22"/>
        </w:rPr>
      </w:pPr>
      <w:r w:rsidRPr="003C5239">
        <w:rPr>
          <w:b w:val="0"/>
          <w:bCs w:val="0"/>
          <w:color w:val="1A1A1A"/>
          <w:sz w:val="22"/>
          <w:szCs w:val="22"/>
        </w:rPr>
        <w:t>**SPL Complexity Shorthand (Sid's sizing model):**</w:t>
      </w:r>
    </w:p>
    <w:p w14:paraId="22C0066F" w14:textId="77777777" w:rsidR="003C5239" w:rsidRPr="003C5239" w:rsidRDefault="003C5239" w:rsidP="003C5239">
      <w:pPr>
        <w:pStyle w:val="heading20"/>
        <w:rPr>
          <w:b w:val="0"/>
          <w:bCs w:val="0"/>
          <w:color w:val="1A1A1A"/>
          <w:sz w:val="22"/>
          <w:szCs w:val="22"/>
        </w:rPr>
      </w:pPr>
      <w:r w:rsidRPr="003C5239">
        <w:rPr>
          <w:b w:val="0"/>
          <w:bCs w:val="0"/>
          <w:color w:val="1A1A1A"/>
          <w:sz w:val="22"/>
          <w:szCs w:val="22"/>
        </w:rPr>
        <w:t>- **Easy (Low):** Few lines of SPL; standard `stats`, `where`, `timechart` patterns; single index/sourcetype</w:t>
      </w:r>
    </w:p>
    <w:p w14:paraId="3BC392DC" w14:textId="77777777" w:rsidR="003C5239" w:rsidRPr="003C5239" w:rsidRDefault="003C5239" w:rsidP="003C5239">
      <w:pPr>
        <w:pStyle w:val="heading20"/>
        <w:rPr>
          <w:b w:val="0"/>
          <w:bCs w:val="0"/>
          <w:color w:val="1A1A1A"/>
          <w:sz w:val="22"/>
          <w:szCs w:val="22"/>
        </w:rPr>
      </w:pPr>
      <w:r w:rsidRPr="003C5239">
        <w:rPr>
          <w:b w:val="0"/>
          <w:bCs w:val="0"/>
          <w:color w:val="1A1A1A"/>
          <w:sz w:val="22"/>
          <w:szCs w:val="22"/>
        </w:rPr>
        <w:t>- **Medium:** 10–20 lines of SPL; lookups, macros, eval chains, subsearches; 2-3 source families</w:t>
      </w:r>
    </w:p>
    <w:p w14:paraId="76818DD9" w14:textId="58E5E726" w:rsidR="003C5239" w:rsidRDefault="003C5239" w:rsidP="003C5239">
      <w:pPr>
        <w:pStyle w:val="heading20"/>
      </w:pPr>
      <w:r w:rsidRPr="003C5239">
        <w:rPr>
          <w:b w:val="0"/>
          <w:bCs w:val="0"/>
          <w:color w:val="1A1A1A"/>
          <w:sz w:val="22"/>
          <w:szCs w:val="22"/>
        </w:rPr>
        <w:t>- **Complex (High):** ~50+ lines of SPL; multi-stage pipelines, custom commands, data model acceleration, event correlation</w:t>
      </w:r>
    </w:p>
    <w:p w14:paraId="3B2BD748" w14:textId="77777777" w:rsidR="00796998" w:rsidRDefault="00796998" w:rsidP="00796998">
      <w:pPr>
        <w:spacing w:after="70" w:line="268" w:lineRule="auto"/>
      </w:pPr>
    </w:p>
    <w:p w14:paraId="333A2B65" w14:textId="301CA864" w:rsidR="00F73570" w:rsidRDefault="00F73570" w:rsidP="00F73570">
      <w:pPr>
        <w:pStyle w:val="heading20"/>
      </w:pPr>
      <w:r>
        <w:t xml:space="preserve">8.4  </w:t>
      </w:r>
      <w:r w:rsidRPr="003C5239">
        <w:t>Composite Complexity Tier Assignment</w:t>
      </w:r>
    </w:p>
    <w:p w14:paraId="447339F5" w14:textId="77777777" w:rsidR="00CB4351" w:rsidRDefault="00CB4351" w:rsidP="00CB4351">
      <w:pPr>
        <w:spacing w:after="70" w:line="268" w:lineRule="auto"/>
      </w:pPr>
      <w:r>
        <w:t>| Asset Type | Low Effort | Medium Effort | High Effort |</w:t>
      </w:r>
    </w:p>
    <w:p w14:paraId="13833211" w14:textId="77777777" w:rsidR="00CB4351" w:rsidRDefault="00CB4351" w:rsidP="00CB4351">
      <w:pPr>
        <w:spacing w:after="70" w:line="268" w:lineRule="auto"/>
      </w:pPr>
      <w:r>
        <w:t>|---|---|---|---|</w:t>
      </w:r>
    </w:p>
    <w:p w14:paraId="2B246349" w14:textId="77777777" w:rsidR="00CB4351" w:rsidRDefault="00CB4351" w:rsidP="00CB4351">
      <w:pPr>
        <w:spacing w:after="70" w:line="268" w:lineRule="auto"/>
      </w:pPr>
      <w:r>
        <w:t>| **Saved Search → Databricks Job** | 1–4 hrs | 8–16 hrs | 24–40 hrs |</w:t>
      </w:r>
    </w:p>
    <w:p w14:paraId="2E01A855" w14:textId="77777777" w:rsidR="00CB4351" w:rsidRDefault="00CB4351" w:rsidP="00CB4351">
      <w:pPr>
        <w:spacing w:after="70" w:line="268" w:lineRule="auto"/>
      </w:pPr>
      <w:r>
        <w:t>| **Dashboard → SQL Dashboard** | 4–8 hrs | 16–24 hrs | 40–60 hrs |</w:t>
      </w:r>
    </w:p>
    <w:p w14:paraId="10A3A34B" w14:textId="77777777" w:rsidR="00CB4351" w:rsidRDefault="00CB4351" w:rsidP="00CB4351">
      <w:pPr>
        <w:spacing w:after="70" w:line="268" w:lineRule="auto"/>
      </w:pPr>
      <w:r>
        <w:t>| **Alert → Workflow + Notification** | 2–4 hrs | 8–12 hrs | 16–24 hrs |</w:t>
      </w:r>
    </w:p>
    <w:p w14:paraId="70BC22A0" w14:textId="77777777" w:rsidR="00CB4351" w:rsidRDefault="00CB4351" w:rsidP="00CB4351">
      <w:pPr>
        <w:spacing w:after="70" w:line="268" w:lineRule="auto"/>
      </w:pPr>
      <w:r>
        <w:t>| **Data Model → Silver/Gold Tables** | 8–12 hrs | 20–30 hrs | 40–60 hrs |</w:t>
      </w:r>
    </w:p>
    <w:p w14:paraId="7C893EAB" w14:textId="77777777" w:rsidR="00CB4351" w:rsidRDefault="00CB4351" w:rsidP="00CB4351">
      <w:pPr>
        <w:spacing w:after="70" w:line="268" w:lineRule="auto"/>
      </w:pPr>
      <w:r>
        <w:t>| **KV Store → Delta Table** | 2–4 hrs | 8–12 hrs | 16–24 hrs |</w:t>
      </w:r>
    </w:p>
    <w:p w14:paraId="38363190" w14:textId="77777777" w:rsidR="00CB4351" w:rsidRDefault="00CB4351" w:rsidP="00CB4351">
      <w:pPr>
        <w:spacing w:after="70" w:line="268" w:lineRule="auto"/>
      </w:pPr>
    </w:p>
    <w:p w14:paraId="6ED65723" w14:textId="12183C81" w:rsidR="00796998" w:rsidRDefault="00CB4351" w:rsidP="00CB4351">
      <w:pPr>
        <w:spacing w:after="70" w:line="268" w:lineRule="auto"/>
      </w:pPr>
      <w:r>
        <w:t>**Effort includes:** translation, configuration, testing, validation, and documentation. Testing typically doubles raw conversion time (~80% pass first attempt; 20% require rework cycle).</w:t>
      </w:r>
    </w:p>
    <w:p w14:paraId="5A071AE8" w14:textId="049A9118" w:rsidR="00CB4351" w:rsidRDefault="00CB4351" w:rsidP="00CB4351">
      <w:pPr>
        <w:pStyle w:val="heading20"/>
      </w:pPr>
      <w:r>
        <w:t xml:space="preserve">8.5  </w:t>
      </w:r>
      <w:r w:rsidRPr="00CB4351">
        <w:t>Platform Domain Effort Multipliers</w:t>
      </w:r>
    </w:p>
    <w:p w14:paraId="075A13EF" w14:textId="77777777" w:rsidR="003C5239" w:rsidRDefault="003C5239" w:rsidP="00796998">
      <w:pPr>
        <w:spacing w:after="70" w:line="268" w:lineRule="auto"/>
      </w:pPr>
    </w:p>
    <w:p w14:paraId="1D7669FF" w14:textId="77777777" w:rsidR="00062B5B" w:rsidRDefault="00062B5B" w:rsidP="00062B5B">
      <w:pPr>
        <w:spacing w:after="70" w:line="268" w:lineRule="auto"/>
      </w:pPr>
      <w:r>
        <w:t>Base effort estimates (Section 8.4) apply to Splunk Core content. Enterprise Security and AI Ops content applies a multiplier reflecting increased complexity, validation requirements, and integration dependencies:</w:t>
      </w:r>
    </w:p>
    <w:p w14:paraId="62CD2D4F" w14:textId="77777777" w:rsidR="00062B5B" w:rsidRDefault="00062B5B" w:rsidP="00062B5B">
      <w:pPr>
        <w:spacing w:after="70" w:line="268" w:lineRule="auto"/>
      </w:pPr>
    </w:p>
    <w:p w14:paraId="74500916" w14:textId="77777777" w:rsidR="00062B5B" w:rsidRDefault="00062B5B" w:rsidP="00062B5B">
      <w:pPr>
        <w:spacing w:after="70" w:line="268" w:lineRule="auto"/>
      </w:pPr>
      <w:r>
        <w:t>| Platform Domain | Effort Multiplier | Rationale |</w:t>
      </w:r>
    </w:p>
    <w:p w14:paraId="3D798595" w14:textId="77777777" w:rsidR="00062B5B" w:rsidRDefault="00062B5B" w:rsidP="00062B5B">
      <w:pPr>
        <w:spacing w:after="70" w:line="268" w:lineRule="auto"/>
      </w:pPr>
      <w:r>
        <w:t>|---|---|---|</w:t>
      </w:r>
    </w:p>
    <w:p w14:paraId="7A0670E1" w14:textId="77777777" w:rsidR="00062B5B" w:rsidRDefault="00062B5B" w:rsidP="00062B5B">
      <w:pPr>
        <w:spacing w:after="70" w:line="268" w:lineRule="auto"/>
      </w:pPr>
      <w:r>
        <w:t>| Splunk Core | 1.0× | Baseline — standard operational searches and dashboards |</w:t>
      </w:r>
    </w:p>
    <w:p w14:paraId="64255A14" w14:textId="77777777" w:rsidR="00062B5B" w:rsidRDefault="00062B5B" w:rsidP="00062B5B">
      <w:pPr>
        <w:spacing w:after="70" w:line="268" w:lineRule="auto"/>
      </w:pPr>
      <w:r>
        <w:t>| Enterprise Security (ES) | 1.5–2.5× | Correlation logic complexity, detection accuracy validation, threat feed integration, compliance constraints |</w:t>
      </w:r>
    </w:p>
    <w:p w14:paraId="725ACCCA" w14:textId="07FD9227" w:rsidR="00062B5B" w:rsidRDefault="00062B5B" w:rsidP="00062B5B">
      <w:pPr>
        <w:spacing w:after="70" w:line="268" w:lineRule="auto"/>
      </w:pPr>
      <w:r>
        <w:t>| AI Ops / ITSI | 2.0–3.0× | ML model retraining, service topology recreation, anomaly detection calibration, real-time health parity |</w:t>
      </w:r>
    </w:p>
    <w:p w14:paraId="68F1AC6A" w14:textId="77777777" w:rsidR="00062B5B" w:rsidRDefault="00062B5B" w:rsidP="00796998">
      <w:pPr>
        <w:spacing w:after="70" w:line="268" w:lineRule="auto"/>
      </w:pPr>
    </w:p>
    <w:p w14:paraId="7C58FDE5" w14:textId="69BDC6E3" w:rsidR="00062B5B" w:rsidRDefault="00062B5B" w:rsidP="00062B5B">
      <w:pPr>
        <w:pStyle w:val="heading20"/>
      </w:pPr>
      <w:r>
        <w:t xml:space="preserve">8.6  </w:t>
      </w:r>
      <w:r w:rsidRPr="00062B5B">
        <w:t>Sizing Inputs Required from CVS</w:t>
      </w:r>
    </w:p>
    <w:p w14:paraId="3DD801EF" w14:textId="77777777" w:rsidR="00062B5B" w:rsidRDefault="00062B5B" w:rsidP="00796998">
      <w:pPr>
        <w:spacing w:after="70" w:line="268" w:lineRule="auto"/>
      </w:pPr>
    </w:p>
    <w:p w14:paraId="640D5336" w14:textId="77777777" w:rsidR="00062B5B" w:rsidRDefault="00062B5B" w:rsidP="00062B5B">
      <w:pPr>
        <w:spacing w:after="70" w:line="268" w:lineRule="auto"/>
      </w:pPr>
      <w:r>
        <w:t>The framework produces defensible estimates only when populated with validated data. The following inputs are required from CVS (via direct engagement, not intermediary estimates):</w:t>
      </w:r>
    </w:p>
    <w:p w14:paraId="6E3E3A79" w14:textId="77777777" w:rsidR="00062B5B" w:rsidRDefault="00062B5B" w:rsidP="00062B5B">
      <w:pPr>
        <w:spacing w:after="70" w:line="268" w:lineRule="auto"/>
      </w:pPr>
    </w:p>
    <w:p w14:paraId="64561776" w14:textId="77777777" w:rsidR="00062B5B" w:rsidRDefault="00062B5B" w:rsidP="00062B5B">
      <w:pPr>
        <w:spacing w:after="70" w:line="268" w:lineRule="auto"/>
      </w:pPr>
      <w:r>
        <w:t>| Required Input | Source | Purpose | Fallback if Unavailable |</w:t>
      </w:r>
    </w:p>
    <w:p w14:paraId="55CEEC19" w14:textId="77777777" w:rsidR="00062B5B" w:rsidRDefault="00062B5B" w:rsidP="00062B5B">
      <w:pPr>
        <w:spacing w:after="70" w:line="268" w:lineRule="auto"/>
      </w:pPr>
      <w:r>
        <w:t>|---|---|---|---|</w:t>
      </w:r>
    </w:p>
    <w:p w14:paraId="7E4459F0" w14:textId="77777777" w:rsidR="00062B5B" w:rsidRDefault="00062B5B" w:rsidP="00062B5B">
      <w:pPr>
        <w:spacing w:after="70" w:line="268" w:lineRule="auto"/>
      </w:pPr>
      <w:r>
        <w:t>| Active search count by platform (Core/ES/AI Ops) | Splunk scheduler logs + ES/ITSI admin consoles | Total migration volume per domain | Estimate from metadata exports (lower confidence) |</w:t>
      </w:r>
    </w:p>
    <w:p w14:paraId="1F3B4ABE" w14:textId="77777777" w:rsidR="00062B5B" w:rsidRDefault="00062B5B" w:rsidP="00062B5B">
      <w:pPr>
        <w:spacing w:after="70" w:line="268" w:lineRule="auto"/>
      </w:pPr>
      <w:r>
        <w:t>| Search complexity distribution | SPL analysis (macro usage, subsearch depth, lookup count) | Tier assignment (Low/Med/High) | Sample-based extrapolation from 50–100 representative searches |</w:t>
      </w:r>
    </w:p>
    <w:p w14:paraId="40AF2CEC" w14:textId="77777777" w:rsidR="00062B5B" w:rsidRDefault="00062B5B" w:rsidP="00062B5B">
      <w:pPr>
        <w:spacing w:after="70" w:line="268" w:lineRule="auto"/>
      </w:pPr>
      <w:r>
        <w:t>| Dashboard access logs (30/60/90 day) | Splunk internal indexes (_audit, _internal) | Retirement vs. migration classification | Owner-confirmed disposition per dashboard |</w:t>
      </w:r>
    </w:p>
    <w:p w14:paraId="1B5B21AB" w14:textId="77777777" w:rsidR="00062B5B" w:rsidRDefault="00062B5B" w:rsidP="00062B5B">
      <w:pPr>
        <w:spacing w:after="70" w:line="268" w:lineRule="auto"/>
      </w:pPr>
      <w:r>
        <w:t>| ES correlation search inventory | ES admin console export | ES-specific volume and complexity | Sid's partial inventory + extrapolation |</w:t>
      </w:r>
    </w:p>
    <w:p w14:paraId="12275EFC" w14:textId="77777777" w:rsidR="00062B5B" w:rsidRDefault="00062B5B" w:rsidP="00062B5B">
      <w:pPr>
        <w:spacing w:after="70" w:line="268" w:lineRule="auto"/>
      </w:pPr>
      <w:r>
        <w:t>| ITSI service tree and KPI inventory | ITSI admin console export | AI Ops scope validation | WS-A assessment output |</w:t>
      </w:r>
    </w:p>
    <w:p w14:paraId="4D38A760" w14:textId="0B73B66D" w:rsidR="00062B5B" w:rsidRDefault="00062B5B" w:rsidP="00062B5B">
      <w:pPr>
        <w:spacing w:after="70" w:line="268" w:lineRule="auto"/>
      </w:pPr>
      <w:r>
        <w:t>| Owner/team mapping per application | Splunk application metadata + org directory | Stakeholder validation planning | Escalation-based ownership discovery |</w:t>
      </w:r>
    </w:p>
    <w:p w14:paraId="651E6A13" w14:textId="4C34A8F6" w:rsidR="00D94F46" w:rsidRDefault="00D94F46" w:rsidP="00D94F46">
      <w:pPr>
        <w:pStyle w:val="heading20"/>
      </w:pPr>
      <w:r>
        <w:lastRenderedPageBreak/>
        <w:t xml:space="preserve">8.7  </w:t>
      </w:r>
      <w:r w:rsidRPr="00D94F46">
        <w:t>Estimation Workflow</w:t>
      </w:r>
    </w:p>
    <w:p w14:paraId="5C23634A" w14:textId="01C5E704" w:rsidR="003D1BE8" w:rsidRDefault="003D1BE8" w:rsidP="003D1BE8">
      <w:pPr>
        <w:pStyle w:val="heading20"/>
      </w:pPr>
    </w:p>
    <w:tbl>
      <w:tblPr>
        <w:tblW w:w="9360" w:type="dxa"/>
        <w:tblBorders>
          <w:top w:val="single" w:sz="4" w:space="0" w:color="D9DEE4"/>
          <w:left w:val="single" w:sz="4" w:space="0" w:color="D9DEE4"/>
          <w:bottom w:val="single" w:sz="4" w:space="0" w:color="D9DEE4"/>
          <w:right w:val="single" w:sz="4" w:space="0" w:color="D9DE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1BE8" w14:paraId="35F7E2D5" w14:textId="77777777" w:rsidTr="00AB2960">
        <w:tc>
          <w:tcPr>
            <w:tcW w:w="9360" w:type="dxa"/>
            <w:shd w:val="clear" w:color="auto" w:fill="F4F6F8"/>
            <w:tcMar>
              <w:top w:w="120" w:type="dxa"/>
              <w:left w:w="160" w:type="dxa"/>
              <w:bottom w:w="120" w:type="dxa"/>
              <w:right w:w="160" w:type="dxa"/>
            </w:tcMar>
          </w:tcPr>
          <w:p w14:paraId="088BFE06"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Step 1: Inventory</w:t>
            </w:r>
          </w:p>
          <w:p w14:paraId="7D9CDF47"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Export full search/dashboard/alert inventory across Core + ES + AI Ops</w:t>
            </w:r>
          </w:p>
          <w:p w14:paraId="062EA25B"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w:t>
            </w:r>
          </w:p>
          <w:p w14:paraId="46171E67"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Step 2: Rationalize (Sections 2–6)</w:t>
            </w:r>
          </w:p>
          <w:p w14:paraId="7FF628BC"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Apply retirement (~30–40%) + consolidation (2x–10x reduction TBD)</w:t>
            </w:r>
          </w:p>
          <w:p w14:paraId="2185B3E7"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 Produces RETAINED migration backlog</w:t>
            </w:r>
          </w:p>
          <w:p w14:paraId="21536549"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w:t>
            </w:r>
          </w:p>
          <w:p w14:paraId="1761561F"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Step 3: Classify Complexity</w:t>
            </w:r>
          </w:p>
          <w:p w14:paraId="0C31AA5F"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Score each retained item across 5 dimensions (Section 8.2)</w:t>
            </w:r>
          </w:p>
          <w:p w14:paraId="6861C072"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Assign composite tier: Low / Medium / High</w:t>
            </w:r>
          </w:p>
          <w:p w14:paraId="0920CFA0"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w:t>
            </w:r>
          </w:p>
          <w:p w14:paraId="4AC9EA6A"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Step 4: Segment by Platform</w:t>
            </w:r>
          </w:p>
          <w:p w14:paraId="3F32D4AD"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Tag each item: Core / ES / AI Ops</w:t>
            </w:r>
          </w:p>
          <w:p w14:paraId="1C15C778"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Apply platform multiplier (Section 8.5)</w:t>
            </w:r>
          </w:p>
          <w:p w14:paraId="0A91F92D"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w:t>
            </w:r>
          </w:p>
          <w:p w14:paraId="1D10D7C4"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Step 5: Calculate Effort</w:t>
            </w:r>
          </w:p>
          <w:p w14:paraId="2A323852"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Per-item effort = Base hours (Section 8.4) × Platform multiplier (Section 8.5)</w:t>
            </w:r>
          </w:p>
          <w:p w14:paraId="63A76B84"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Total effort = Σ per-item effort across full backlog</w:t>
            </w:r>
          </w:p>
          <w:p w14:paraId="28D49CF8"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w:t>
            </w:r>
          </w:p>
          <w:p w14:paraId="7F968CCA"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Step 6: Validate Against Capacity</w:t>
            </w:r>
          </w:p>
          <w:p w14:paraId="4DA41226"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Compare total effort to available team capacity and SOW timeline</w:t>
            </w:r>
          </w:p>
          <w:p w14:paraId="2A5923E2" w14:textId="77777777" w:rsidR="003D1BE8" w:rsidRPr="003D1BE8" w:rsidRDefault="003D1BE8" w:rsidP="003D1BE8">
            <w:pPr>
              <w:rPr>
                <w:rFonts w:ascii="Consolas" w:eastAsia="Consolas" w:hAnsi="Consolas" w:cs="Consolas"/>
                <w:sz w:val="16"/>
                <w:szCs w:val="16"/>
              </w:rPr>
            </w:pPr>
            <w:r w:rsidRPr="003D1BE8">
              <w:rPr>
                <w:rFonts w:ascii="Consolas" w:eastAsia="Consolas" w:hAnsi="Consolas" w:cs="Consolas"/>
                <w:sz w:val="16"/>
                <w:szCs w:val="16"/>
              </w:rPr>
              <w:t xml:space="preserve">    Identify Phase 1 scope boundary (deliverable within current engagement)</w:t>
            </w:r>
          </w:p>
          <w:p w14:paraId="2CD657ED" w14:textId="38C2540B" w:rsidR="003D1BE8" w:rsidRDefault="003D1BE8" w:rsidP="003D1BE8">
            <w:r w:rsidRPr="003D1BE8">
              <w:rPr>
                <w:rFonts w:ascii="Consolas" w:eastAsia="Consolas" w:hAnsi="Consolas" w:cs="Consolas"/>
                <w:sz w:val="16"/>
                <w:szCs w:val="16"/>
              </w:rPr>
              <w:t xml:space="preserve">    Quantify remaining effort for subsequent phases / Change Orders</w:t>
            </w:r>
          </w:p>
        </w:tc>
      </w:tr>
    </w:tbl>
    <w:p w14:paraId="78FC5B67" w14:textId="77777777" w:rsidR="00D94F46" w:rsidRDefault="00D94F46" w:rsidP="00062B5B">
      <w:pPr>
        <w:spacing w:after="70" w:line="268" w:lineRule="auto"/>
      </w:pPr>
    </w:p>
    <w:p w14:paraId="15AF081F" w14:textId="77777777" w:rsidR="00062B5B" w:rsidRDefault="00062B5B" w:rsidP="00796998">
      <w:pPr>
        <w:spacing w:after="70" w:line="268" w:lineRule="auto"/>
      </w:pPr>
    </w:p>
    <w:p w14:paraId="01E3D5EF" w14:textId="0CC376A3" w:rsidR="003D1BE8" w:rsidRDefault="003D1BE8" w:rsidP="003D1BE8">
      <w:pPr>
        <w:pStyle w:val="heading20"/>
      </w:pPr>
      <w:r>
        <w:t>8.</w:t>
      </w:r>
      <w:r w:rsidR="00C860EA">
        <w:t>8</w:t>
      </w:r>
      <w:r>
        <w:t xml:space="preserve">  </w:t>
      </w:r>
      <w:r w:rsidR="00C860EA" w:rsidRPr="00C860EA">
        <w:t>Illustrative Sizing Scenario</w:t>
      </w:r>
    </w:p>
    <w:p w14:paraId="2F2C3FDD" w14:textId="77777777" w:rsidR="003D1BE8" w:rsidRDefault="003D1BE8" w:rsidP="00796998">
      <w:pPr>
        <w:spacing w:after="70" w:line="268" w:lineRule="auto"/>
      </w:pPr>
    </w:p>
    <w:p w14:paraId="6EEA0748" w14:textId="77777777" w:rsidR="00C860EA" w:rsidRDefault="00C860EA" w:rsidP="00C860EA">
      <w:pPr>
        <w:spacing w:after="70" w:line="268" w:lineRule="auto"/>
      </w:pPr>
      <w:r>
        <w:t>*Note: These are illustrative figures for methodology demonstration. Actual estimates will be populated following pre-assessment data collection and SME validation.*</w:t>
      </w:r>
    </w:p>
    <w:p w14:paraId="232641A8" w14:textId="77777777" w:rsidR="00C860EA" w:rsidRDefault="00C860EA" w:rsidP="00C860EA">
      <w:pPr>
        <w:spacing w:after="70" w:line="268" w:lineRule="auto"/>
      </w:pPr>
    </w:p>
    <w:p w14:paraId="0DB17E1C" w14:textId="77777777" w:rsidR="00C860EA" w:rsidRDefault="00C860EA" w:rsidP="00C860EA">
      <w:pPr>
        <w:spacing w:after="70" w:line="268" w:lineRule="auto"/>
      </w:pPr>
      <w:r>
        <w:t>| Step | Splunk Core | Enterprise Security | AI Ops | Total |</w:t>
      </w:r>
    </w:p>
    <w:p w14:paraId="6D3FB4DD" w14:textId="77777777" w:rsidR="00C860EA" w:rsidRDefault="00C860EA" w:rsidP="00C860EA">
      <w:pPr>
        <w:spacing w:after="70" w:line="268" w:lineRule="auto"/>
      </w:pPr>
      <w:r>
        <w:t>|---|---|---|---|---|</w:t>
      </w:r>
    </w:p>
    <w:p w14:paraId="400A6112" w14:textId="77777777" w:rsidR="00C860EA" w:rsidRDefault="00C860EA" w:rsidP="00C860EA">
      <w:pPr>
        <w:spacing w:after="70" w:line="268" w:lineRule="auto"/>
      </w:pPr>
      <w:r>
        <w:t>| Raw inventory | 30,000 searches | 2,500 searches | 1,149 assets | 33,649 |</w:t>
      </w:r>
    </w:p>
    <w:p w14:paraId="693AC0D6" w14:textId="77777777" w:rsidR="00C860EA" w:rsidRDefault="00C860EA" w:rsidP="00C860EA">
      <w:pPr>
        <w:spacing w:after="70" w:line="268" w:lineRule="auto"/>
      </w:pPr>
      <w:r>
        <w:t>| After retirement (35%) | 19,500 | 2,000 | 750 | 22,250 |</w:t>
      </w:r>
    </w:p>
    <w:p w14:paraId="0E04AEA8" w14:textId="77777777" w:rsidR="00C860EA" w:rsidRDefault="00C860EA" w:rsidP="00C860EA">
      <w:pPr>
        <w:spacing w:after="70" w:line="268" w:lineRule="auto"/>
      </w:pPr>
      <w:r>
        <w:t>| After consolidation (est. 3×) | 6,500 | 1,200 | 500 | 8,200 |</w:t>
      </w:r>
    </w:p>
    <w:p w14:paraId="64AD1F7F" w14:textId="77777777" w:rsidR="00C860EA" w:rsidRDefault="00C860EA" w:rsidP="00C860EA">
      <w:pPr>
        <w:spacing w:after="70" w:line="268" w:lineRule="auto"/>
      </w:pPr>
      <w:r>
        <w:t>| Low effort (50%/30%/20%) | 3,250 | 360 | 100 | 3,710 |</w:t>
      </w:r>
    </w:p>
    <w:p w14:paraId="609E3B61" w14:textId="77777777" w:rsidR="00C860EA" w:rsidRDefault="00C860EA" w:rsidP="00C860EA">
      <w:pPr>
        <w:spacing w:after="70" w:line="268" w:lineRule="auto"/>
      </w:pPr>
      <w:r>
        <w:t>| Medium effort (30%/40%/30%) | 1,950 | 480 | 150 | 2,580 |</w:t>
      </w:r>
    </w:p>
    <w:p w14:paraId="3158D5D3" w14:textId="77777777" w:rsidR="00C860EA" w:rsidRDefault="00C860EA" w:rsidP="00C860EA">
      <w:pPr>
        <w:spacing w:after="70" w:line="268" w:lineRule="auto"/>
      </w:pPr>
      <w:r>
        <w:t>| High effort (20%/30%/50%) | 1,300 | 360 | 250 | 1,910 |</w:t>
      </w:r>
    </w:p>
    <w:p w14:paraId="380FD479" w14:textId="77777777" w:rsidR="00C860EA" w:rsidRDefault="00C860EA" w:rsidP="00C860EA">
      <w:pPr>
        <w:spacing w:after="70" w:line="268" w:lineRule="auto"/>
      </w:pPr>
    </w:p>
    <w:p w14:paraId="019EBA45" w14:textId="5256F11C" w:rsidR="003D1BE8" w:rsidRDefault="00C860EA" w:rsidP="00C860EA">
      <w:pPr>
        <w:spacing w:after="70" w:line="268" w:lineRule="auto"/>
      </w:pPr>
      <w:r>
        <w:t>*Effort distribution shifts toward Medium/High for ES and AI Ops due to inherent complexity.*</w:t>
      </w:r>
    </w:p>
    <w:p w14:paraId="14544AA9" w14:textId="77777777" w:rsidR="00C860EA" w:rsidRDefault="00C860EA" w:rsidP="00C860EA">
      <w:pPr>
        <w:spacing w:after="70" w:line="268" w:lineRule="auto"/>
      </w:pPr>
    </w:p>
    <w:p w14:paraId="3C3EB394" w14:textId="65E1C45D" w:rsidR="00C860EA" w:rsidRDefault="00C860EA">
      <w:r>
        <w:br w:type="page"/>
      </w:r>
    </w:p>
    <w:p w14:paraId="71971ED0" w14:textId="0764514A" w:rsidR="00C860EA" w:rsidRDefault="00C860EA" w:rsidP="00C860EA">
      <w:pPr>
        <w:pStyle w:val="heading10"/>
        <w:pageBreakBefore/>
      </w:pPr>
      <w:r>
        <w:lastRenderedPageBreak/>
        <w:t xml:space="preserve">9.0  </w:t>
      </w:r>
      <w:r w:rsidR="00BC405A" w:rsidRPr="00BC405A">
        <w:t>Source Rationalization and Governance</w:t>
      </w:r>
    </w:p>
    <w:p w14:paraId="21371887" w14:textId="2D9B72AF" w:rsidR="00C860EA" w:rsidRDefault="00BC405A" w:rsidP="00C860EA">
      <w:pPr>
        <w:spacing w:after="70" w:line="268" w:lineRule="auto"/>
        <w:rPr>
          <w:b/>
          <w:bCs/>
          <w:color w:val="2E5496"/>
          <w:sz w:val="24"/>
          <w:szCs w:val="24"/>
        </w:rPr>
      </w:pPr>
      <w:r w:rsidRPr="00BC405A">
        <w:rPr>
          <w:b/>
          <w:bCs/>
          <w:color w:val="2E5496"/>
          <w:sz w:val="24"/>
          <w:szCs w:val="24"/>
        </w:rPr>
        <w:t>9.1 How Data Sources Are Rationalized</w:t>
      </w:r>
    </w:p>
    <w:p w14:paraId="6465A80B" w14:textId="77777777" w:rsidR="00BC405A" w:rsidRDefault="00BC405A" w:rsidP="00C860EA">
      <w:pPr>
        <w:spacing w:after="70" w:line="268" w:lineRule="auto"/>
      </w:pPr>
    </w:p>
    <w:p w14:paraId="5D4070D1" w14:textId="77777777" w:rsidR="00C337BE" w:rsidRDefault="00C337BE" w:rsidP="00C337BE">
      <w:pPr>
        <w:spacing w:after="70" w:line="268" w:lineRule="auto"/>
      </w:pPr>
      <w:r>
        <w:t>Before analytics migration can be sized, the underlying source landscape must be rationalized. This workstream consumes WS-B1's source rationalization output but also contributes to it:</w:t>
      </w:r>
    </w:p>
    <w:p w14:paraId="0C34E6DC" w14:textId="77777777" w:rsidR="00C337BE" w:rsidRDefault="00C337BE" w:rsidP="00C337BE">
      <w:pPr>
        <w:spacing w:after="70" w:line="268" w:lineRule="auto"/>
      </w:pPr>
    </w:p>
    <w:p w14:paraId="64892CBC" w14:textId="77777777" w:rsidR="00C337BE" w:rsidRDefault="00C337BE" w:rsidP="00C337BE">
      <w:pPr>
        <w:spacing w:after="70" w:line="268" w:lineRule="auto"/>
      </w:pPr>
      <w:r>
        <w:t>| Activity | WS-D Contribution | WS-B1 Dependency |</w:t>
      </w:r>
    </w:p>
    <w:p w14:paraId="7D860594" w14:textId="77777777" w:rsidR="00C337BE" w:rsidRDefault="00C337BE" w:rsidP="00C337BE">
      <w:pPr>
        <w:spacing w:after="70" w:line="268" w:lineRule="auto"/>
      </w:pPr>
      <w:r>
        <w:t>|---|---|---|</w:t>
      </w:r>
    </w:p>
    <w:p w14:paraId="19910471" w14:textId="77777777" w:rsidR="00C337BE" w:rsidRDefault="00C337BE" w:rsidP="00C337BE">
      <w:pPr>
        <w:spacing w:after="70" w:line="268" w:lineRule="auto"/>
      </w:pPr>
      <w:r>
        <w:t>| Identify overlapping data sources | Dependency mapping reveals which sources serve same analytics purpose | B1 identifies duplicate source families at the schema level |</w:t>
      </w:r>
    </w:p>
    <w:p w14:paraId="6B641853" w14:textId="77777777" w:rsidR="00C337BE" w:rsidRDefault="00C337BE" w:rsidP="00C337BE">
      <w:pPr>
        <w:spacing w:after="70" w:line="268" w:lineRule="auto"/>
      </w:pPr>
      <w:r>
        <w:t>| Determine authoritative sources | Analytics content usage reveals which source is "primary" for a given business question | B1 confirms via source-owner validation |</w:t>
      </w:r>
    </w:p>
    <w:p w14:paraId="49B87A29" w14:textId="7A06079C" w:rsidR="00BC405A" w:rsidRDefault="00C337BE" w:rsidP="00C337BE">
      <w:pPr>
        <w:spacing w:after="70" w:line="268" w:lineRule="auto"/>
      </w:pPr>
      <w:r>
        <w:t>| Establish data contracts for analytics | D's converted queries define the Silver/Gold schemas they target | B1 authors the formal ODCS contract governing that schema |</w:t>
      </w:r>
    </w:p>
    <w:p w14:paraId="7B38FA35" w14:textId="77777777" w:rsidR="00C337BE" w:rsidRDefault="00C337BE" w:rsidP="00C337BE">
      <w:pPr>
        <w:spacing w:after="70" w:line="268" w:lineRule="auto"/>
      </w:pPr>
    </w:p>
    <w:p w14:paraId="7DBBEB75" w14:textId="25FDAA33" w:rsidR="00C337BE" w:rsidRDefault="00C337BE" w:rsidP="00C337BE">
      <w:pPr>
        <w:spacing w:after="70" w:line="268" w:lineRule="auto"/>
        <w:rPr>
          <w:b/>
          <w:bCs/>
          <w:color w:val="2E5496"/>
          <w:sz w:val="24"/>
          <w:szCs w:val="24"/>
        </w:rPr>
      </w:pPr>
      <w:r w:rsidRPr="00BC405A">
        <w:rPr>
          <w:b/>
          <w:bCs/>
          <w:color w:val="2E5496"/>
          <w:sz w:val="24"/>
          <w:szCs w:val="24"/>
        </w:rPr>
        <w:t>9.</w:t>
      </w:r>
      <w:r>
        <w:rPr>
          <w:b/>
          <w:bCs/>
          <w:color w:val="2E5496"/>
          <w:sz w:val="24"/>
          <w:szCs w:val="24"/>
        </w:rPr>
        <w:t>2</w:t>
      </w:r>
      <w:r w:rsidRPr="00BC405A">
        <w:rPr>
          <w:b/>
          <w:bCs/>
          <w:color w:val="2E5496"/>
          <w:sz w:val="24"/>
          <w:szCs w:val="24"/>
        </w:rPr>
        <w:t xml:space="preserve"> </w:t>
      </w:r>
      <w:r w:rsidRPr="00C337BE">
        <w:rPr>
          <w:b/>
          <w:bCs/>
          <w:color w:val="2E5496"/>
          <w:sz w:val="24"/>
          <w:szCs w:val="24"/>
        </w:rPr>
        <w:t>Source Owner Validation and Governance</w:t>
      </w:r>
    </w:p>
    <w:p w14:paraId="69FFF637" w14:textId="77777777" w:rsidR="00C337BE" w:rsidRDefault="00C337BE" w:rsidP="00C337BE">
      <w:pPr>
        <w:spacing w:after="70" w:line="268" w:lineRule="auto"/>
      </w:pPr>
    </w:p>
    <w:p w14:paraId="11D06CA5" w14:textId="77777777" w:rsidR="00C337BE" w:rsidRDefault="00C337BE" w:rsidP="00C337BE">
      <w:pPr>
        <w:spacing w:after="70" w:line="268" w:lineRule="auto"/>
      </w:pPr>
      <w:r>
        <w:t>Sid and the team have identified that reliable sizing depends on validation from actual data owners — not intermediary estimates. The following governance process ensures assumptions are validated:</w:t>
      </w:r>
    </w:p>
    <w:p w14:paraId="03E4AEAB" w14:textId="77777777" w:rsidR="00C337BE" w:rsidRDefault="00C337BE" w:rsidP="00C337BE">
      <w:pPr>
        <w:spacing w:after="70" w:line="268" w:lineRule="auto"/>
      </w:pPr>
    </w:p>
    <w:p w14:paraId="770D767D" w14:textId="77777777" w:rsidR="00C337BE" w:rsidRDefault="00C337BE" w:rsidP="00C337BE">
      <w:pPr>
        <w:spacing w:after="70" w:line="268" w:lineRule="auto"/>
      </w:pPr>
      <w:r>
        <w:t>1. **Identify Source Owners:** Map each application/source family to its business and technical owner (Chris Robinson, Charles "Chuck" Markham identified as key contacts for data details and metrics)</w:t>
      </w:r>
    </w:p>
    <w:p w14:paraId="5A87853B" w14:textId="77777777" w:rsidR="00C337BE" w:rsidRDefault="00C337BE" w:rsidP="00C337BE">
      <w:pPr>
        <w:spacing w:after="70" w:line="268" w:lineRule="auto"/>
      </w:pPr>
      <w:r>
        <w:t>2. **Structured Validation Sessions:** Conduct owner-by-owner review of:</w:t>
      </w:r>
    </w:p>
    <w:p w14:paraId="1C0F10F6" w14:textId="77777777" w:rsidR="00C337BE" w:rsidRDefault="00C337BE" w:rsidP="00C337BE">
      <w:pPr>
        <w:spacing w:after="70" w:line="268" w:lineRule="auto"/>
      </w:pPr>
      <w:r>
        <w:t xml:space="preserve">   - Active vs. stale content per source</w:t>
      </w:r>
    </w:p>
    <w:p w14:paraId="090A6FC2" w14:textId="77777777" w:rsidR="00C337BE" w:rsidRDefault="00C337BE" w:rsidP="00C337BE">
      <w:pPr>
        <w:spacing w:after="70" w:line="268" w:lineRule="auto"/>
      </w:pPr>
      <w:r>
        <w:t xml:space="preserve">   - Business criticality classification</w:t>
      </w:r>
    </w:p>
    <w:p w14:paraId="706E1667" w14:textId="77777777" w:rsidR="00C337BE" w:rsidRDefault="00C337BE" w:rsidP="00C337BE">
      <w:pPr>
        <w:spacing w:after="70" w:line="268" w:lineRule="auto"/>
      </w:pPr>
      <w:r>
        <w:t xml:space="preserve">   - Consolidation candidates (multiple searches serving same purpose)</w:t>
      </w:r>
    </w:p>
    <w:p w14:paraId="4A5E5EB6" w14:textId="77777777" w:rsidR="00C337BE" w:rsidRDefault="00C337BE" w:rsidP="00C337BE">
      <w:pPr>
        <w:spacing w:after="70" w:line="268" w:lineRule="auto"/>
      </w:pPr>
      <w:r>
        <w:t xml:space="preserve">   - Retirement approvals</w:t>
      </w:r>
    </w:p>
    <w:p w14:paraId="2164382C" w14:textId="77777777" w:rsidR="00C337BE" w:rsidRDefault="00C337BE" w:rsidP="00C337BE">
      <w:pPr>
        <w:spacing w:after="70" w:line="268" w:lineRule="auto"/>
      </w:pPr>
      <w:r>
        <w:t>3. **Assumption Sign-Off:** Document and obtain owner confirmation for:</w:t>
      </w:r>
    </w:p>
    <w:p w14:paraId="1CCBB179" w14:textId="77777777" w:rsidR="00C337BE" w:rsidRDefault="00C337BE" w:rsidP="00C337BE">
      <w:pPr>
        <w:spacing w:after="70" w:line="268" w:lineRule="auto"/>
      </w:pPr>
      <w:r>
        <w:t xml:space="preserve">   - Search counts per platform domain</w:t>
      </w:r>
    </w:p>
    <w:p w14:paraId="4D643F5B" w14:textId="77777777" w:rsidR="00C337BE" w:rsidRDefault="00C337BE" w:rsidP="00C337BE">
      <w:pPr>
        <w:spacing w:after="70" w:line="268" w:lineRule="auto"/>
      </w:pPr>
      <w:r>
        <w:t xml:space="preserve">   - Complexity tier assignments</w:t>
      </w:r>
    </w:p>
    <w:p w14:paraId="19DF5C14" w14:textId="77777777" w:rsidR="00C337BE" w:rsidRDefault="00C337BE" w:rsidP="00C337BE">
      <w:pPr>
        <w:spacing w:after="70" w:line="268" w:lineRule="auto"/>
      </w:pPr>
      <w:r>
        <w:t xml:space="preserve">   - Retirement candidates</w:t>
      </w:r>
    </w:p>
    <w:p w14:paraId="28DC32D3" w14:textId="77777777" w:rsidR="00C337BE" w:rsidRDefault="00C337BE" w:rsidP="00C337BE">
      <w:pPr>
        <w:spacing w:after="70" w:line="268" w:lineRule="auto"/>
      </w:pPr>
      <w:r>
        <w:t xml:space="preserve">   - Consolidation opportunities</w:t>
      </w:r>
    </w:p>
    <w:p w14:paraId="6BB6B5C9" w14:textId="22968E0A" w:rsidR="00C337BE" w:rsidRDefault="00C337BE" w:rsidP="00C337BE">
      <w:pPr>
        <w:spacing w:after="70" w:line="268" w:lineRule="auto"/>
      </w:pPr>
      <w:r>
        <w:t>4. **Ongoing Governance:** Establish review cadence during migration execution to validate conversion accuracy and detect scope changes</w:t>
      </w:r>
    </w:p>
    <w:p w14:paraId="158EA9D3" w14:textId="77777777" w:rsidR="00C337BE" w:rsidRDefault="00C337BE" w:rsidP="00C337BE">
      <w:pPr>
        <w:spacing w:after="70" w:line="268" w:lineRule="auto"/>
      </w:pPr>
    </w:p>
    <w:p w14:paraId="1B27B5F7" w14:textId="3233B8EB" w:rsidR="00C337BE" w:rsidRDefault="00C337BE" w:rsidP="00C337BE">
      <w:pPr>
        <w:pStyle w:val="heading10"/>
        <w:pageBreakBefore/>
      </w:pPr>
      <w:bookmarkStart w:id="29" w:name="_Toc236333201"/>
      <w:r>
        <w:lastRenderedPageBreak/>
        <w:t xml:space="preserve">10.0  </w:t>
      </w:r>
      <w:r w:rsidRPr="00C337BE">
        <w:t>Migration Factory Model</w:t>
      </w:r>
    </w:p>
    <w:p w14:paraId="3F652D99" w14:textId="577769EE" w:rsidR="00D7152F" w:rsidRDefault="005D7B80">
      <w:pPr>
        <w:pStyle w:val="heading20"/>
      </w:pPr>
      <w:r>
        <w:t>10.1  Three-Phase Approach</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3560"/>
        <w:gridCol w:w="2200"/>
      </w:tblGrid>
      <w:tr w:rsidR="00D7152F" w14:paraId="25E4EBA3" w14:textId="77777777">
        <w:trPr>
          <w:cantSplit/>
          <w:tblHeader/>
        </w:trPr>
        <w:tc>
          <w:tcPr>
            <w:tcW w:w="2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61B0C4B" w14:textId="77777777" w:rsidR="00D7152F" w:rsidRDefault="00D13559">
            <w:pPr>
              <w:spacing w:before="20" w:after="20"/>
            </w:pPr>
            <w:r>
              <w:rPr>
                <w:b/>
                <w:bCs/>
                <w:color w:val="FFFFFF"/>
                <w:sz w:val="19"/>
                <w:szCs w:val="19"/>
              </w:rPr>
              <w:t>Phase</w:t>
            </w:r>
          </w:p>
        </w:tc>
        <w:tc>
          <w:tcPr>
            <w:tcW w:w="15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7ED5907" w14:textId="77777777" w:rsidR="00D7152F" w:rsidRDefault="00D13559">
            <w:pPr>
              <w:spacing w:before="20" w:after="20"/>
              <w:jc w:val="center"/>
            </w:pPr>
            <w:r>
              <w:rPr>
                <w:b/>
                <w:bCs/>
                <w:color w:val="FFFFFF"/>
                <w:sz w:val="19"/>
                <w:szCs w:val="19"/>
              </w:rPr>
              <w:t>Duration</w:t>
            </w:r>
          </w:p>
        </w:tc>
        <w:tc>
          <w:tcPr>
            <w:tcW w:w="3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1DACFE5" w14:textId="77777777" w:rsidR="00D7152F" w:rsidRDefault="00D13559">
            <w:pPr>
              <w:spacing w:before="20" w:after="20"/>
            </w:pPr>
            <w:r>
              <w:rPr>
                <w:b/>
                <w:bCs/>
                <w:color w:val="FFFFFF"/>
                <w:sz w:val="19"/>
                <w:szCs w:val="19"/>
              </w:rPr>
              <w:t>Focus</w:t>
            </w:r>
          </w:p>
        </w:tc>
        <w:tc>
          <w:tcPr>
            <w:tcW w:w="2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72E2AB2" w14:textId="77777777" w:rsidR="00D7152F" w:rsidRDefault="00D13559">
            <w:pPr>
              <w:spacing w:before="20" w:after="20"/>
            </w:pPr>
            <w:r>
              <w:rPr>
                <w:b/>
                <w:bCs/>
                <w:color w:val="FFFFFF"/>
                <w:sz w:val="19"/>
                <w:szCs w:val="19"/>
              </w:rPr>
              <w:t>Output</w:t>
            </w:r>
          </w:p>
        </w:tc>
      </w:tr>
      <w:tr w:rsidR="00D7152F" w14:paraId="169A24B1" w14:textId="77777777">
        <w:trPr>
          <w:cantSplit/>
        </w:trPr>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AEB87FE" w14:textId="77777777" w:rsidR="00D7152F" w:rsidRDefault="00D13559">
            <w:pPr>
              <w:spacing w:before="20" w:after="20"/>
            </w:pPr>
            <w:r>
              <w:rPr>
                <w:b/>
                <w:bCs/>
                <w:color w:val="000000"/>
                <w:sz w:val="19"/>
                <w:szCs w:val="19"/>
              </w:rPr>
              <w:t>Inventory &amp; Classify</w:t>
            </w:r>
          </w:p>
        </w:tc>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33A2666" w14:textId="77777777" w:rsidR="00D7152F" w:rsidRDefault="00D13559">
            <w:pPr>
              <w:spacing w:before="20" w:after="20"/>
              <w:jc w:val="center"/>
            </w:pPr>
            <w:r>
              <w:rPr>
                <w:color w:val="000000"/>
                <w:sz w:val="19"/>
                <w:szCs w:val="19"/>
              </w:rPr>
              <w:t>Weeks 1–6</w:t>
            </w:r>
          </w:p>
        </w:tc>
        <w:tc>
          <w:tcPr>
            <w:tcW w:w="3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14D4F68" w14:textId="77777777" w:rsidR="00D7152F" w:rsidRDefault="00D13559">
            <w:pPr>
              <w:spacing w:before="20" w:after="20"/>
            </w:pPr>
            <w:r>
              <w:rPr>
                <w:color w:val="000000"/>
                <w:sz w:val="19"/>
                <w:szCs w:val="19"/>
              </w:rPr>
              <w:t>Full content inventory, Category A–D classification, dashboard usage analysis, dependency mapping, application assessments</w:t>
            </w:r>
          </w:p>
        </w:tc>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C6BEDE7" w14:textId="77777777" w:rsidR="00D7152F" w:rsidRDefault="00D13559">
            <w:pPr>
              <w:spacing w:before="20" w:after="20"/>
            </w:pPr>
            <w:r>
              <w:rPr>
                <w:color w:val="000000"/>
                <w:sz w:val="19"/>
                <w:szCs w:val="19"/>
              </w:rPr>
              <w:t>Rationalization catalog, prioritized migration backlog</w:t>
            </w:r>
          </w:p>
        </w:tc>
      </w:tr>
      <w:tr w:rsidR="00D7152F" w14:paraId="75B63D5D" w14:textId="77777777">
        <w:trPr>
          <w:cantSplit/>
        </w:trPr>
        <w:tc>
          <w:tcPr>
            <w:tcW w:w="2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CF7C8E5" w14:textId="77777777" w:rsidR="00D7152F" w:rsidRDefault="00D13559">
            <w:pPr>
              <w:spacing w:before="20" w:after="20"/>
            </w:pPr>
            <w:r>
              <w:rPr>
                <w:b/>
                <w:bCs/>
                <w:color w:val="000000"/>
                <w:sz w:val="19"/>
                <w:szCs w:val="19"/>
              </w:rPr>
              <w:t>Migrate &amp; Convert</w:t>
            </w:r>
          </w:p>
        </w:tc>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58005C9" w14:textId="77777777" w:rsidR="00D7152F" w:rsidRDefault="00D13559">
            <w:pPr>
              <w:spacing w:before="20" w:after="20"/>
              <w:jc w:val="center"/>
            </w:pPr>
            <w:r>
              <w:rPr>
                <w:color w:val="000000"/>
                <w:sz w:val="19"/>
                <w:szCs w:val="19"/>
              </w:rPr>
              <w:t>Weeks 7–24</w:t>
            </w:r>
          </w:p>
        </w:tc>
        <w:tc>
          <w:tcPr>
            <w:tcW w:w="3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EC03DB8" w14:textId="77777777" w:rsidR="00D7152F" w:rsidRDefault="00D13559">
            <w:pPr>
              <w:spacing w:before="20" w:after="20"/>
            </w:pPr>
            <w:r>
              <w:rPr>
                <w:color w:val="000000"/>
                <w:sz w:val="19"/>
                <w:szCs w:val="19"/>
              </w:rPr>
              <w:t>SPL → SQL/PySpark conversion, dashboard rebuild, workflow configuration, knowledge object migration, parallel validation</w:t>
            </w:r>
          </w:p>
        </w:tc>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FC91501" w14:textId="77777777" w:rsidR="00D7152F" w:rsidRDefault="00D13559">
            <w:pPr>
              <w:spacing w:before="20" w:after="20"/>
            </w:pPr>
            <w:r>
              <w:rPr>
                <w:color w:val="000000"/>
                <w:sz w:val="19"/>
                <w:szCs w:val="19"/>
              </w:rPr>
              <w:t>Converted Databricks assets, validation evidence</w:t>
            </w:r>
          </w:p>
        </w:tc>
      </w:tr>
      <w:tr w:rsidR="00D7152F" w14:paraId="0512093C" w14:textId="77777777">
        <w:trPr>
          <w:cantSplit/>
        </w:trPr>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165A46F" w14:textId="77777777" w:rsidR="00D7152F" w:rsidRDefault="00D13559">
            <w:pPr>
              <w:spacing w:before="20" w:after="20"/>
            </w:pPr>
            <w:r>
              <w:rPr>
                <w:b/>
                <w:bCs/>
                <w:color w:val="000000"/>
                <w:sz w:val="19"/>
                <w:szCs w:val="19"/>
              </w:rPr>
              <w:t>Validate &amp; Handover</w:t>
            </w:r>
          </w:p>
        </w:tc>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33F0928" w14:textId="77777777" w:rsidR="00D7152F" w:rsidRDefault="00D13559">
            <w:pPr>
              <w:spacing w:before="20" w:after="20"/>
              <w:jc w:val="center"/>
            </w:pPr>
            <w:r>
              <w:rPr>
                <w:color w:val="000000"/>
                <w:sz w:val="19"/>
                <w:szCs w:val="19"/>
              </w:rPr>
              <w:t>Weeks 22–28</w:t>
            </w:r>
          </w:p>
        </w:tc>
        <w:tc>
          <w:tcPr>
            <w:tcW w:w="3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B163059" w14:textId="77777777" w:rsidR="00D7152F" w:rsidRDefault="00D13559">
            <w:pPr>
              <w:spacing w:before="20" w:after="20"/>
            </w:pPr>
            <w:r>
              <w:rPr>
                <w:color w:val="000000"/>
                <w:sz w:val="19"/>
                <w:szCs w:val="19"/>
              </w:rPr>
              <w:t>Business stakeholder validation, UAT, before/after evidence, sign-off, documentation</w:t>
            </w:r>
          </w:p>
        </w:tc>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4E6683D" w14:textId="77777777" w:rsidR="00D7152F" w:rsidRDefault="00D13559">
            <w:pPr>
              <w:spacing w:before="20" w:after="20"/>
            </w:pPr>
            <w:r>
              <w:rPr>
                <w:color w:val="000000"/>
                <w:sz w:val="19"/>
                <w:szCs w:val="19"/>
              </w:rPr>
              <w:t>Accepted production assets, migration handoff docs</w:t>
            </w:r>
          </w:p>
        </w:tc>
      </w:tr>
    </w:tbl>
    <w:p w14:paraId="7CED8B61" w14:textId="05ADDF2E" w:rsidR="00D7152F" w:rsidRDefault="005D7B80">
      <w:pPr>
        <w:pStyle w:val="heading20"/>
      </w:pPr>
      <w:bookmarkStart w:id="30" w:name="_Toc236333202"/>
      <w:r>
        <w:t>10.2  SPL-to-Databricks Conversion Patterns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60"/>
        <w:gridCol w:w="3200"/>
      </w:tblGrid>
      <w:tr w:rsidR="00D7152F" w14:paraId="2C687F41" w14:textId="77777777">
        <w:trPr>
          <w:cantSplit/>
          <w:tblHeader/>
        </w:trPr>
        <w:tc>
          <w:tcPr>
            <w:tcW w:w="28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6AAEA23" w14:textId="77777777" w:rsidR="00D7152F" w:rsidRDefault="00D13559">
            <w:pPr>
              <w:spacing w:before="20" w:after="20"/>
            </w:pPr>
            <w:r>
              <w:rPr>
                <w:b/>
                <w:bCs/>
                <w:color w:val="FFFFFF"/>
                <w:sz w:val="19"/>
                <w:szCs w:val="19"/>
              </w:rPr>
              <w:t>Splunk Construct</w:t>
            </w:r>
          </w:p>
        </w:tc>
        <w:tc>
          <w:tcPr>
            <w:tcW w:w="3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12D9481" w14:textId="77777777" w:rsidR="00D7152F" w:rsidRDefault="00D13559">
            <w:pPr>
              <w:spacing w:before="20" w:after="20"/>
            </w:pPr>
            <w:r>
              <w:rPr>
                <w:b/>
                <w:bCs/>
                <w:color w:val="FFFFFF"/>
                <w:sz w:val="19"/>
                <w:szCs w:val="19"/>
              </w:rPr>
              <w:t>Databricks Equivalent</w:t>
            </w:r>
          </w:p>
        </w:tc>
        <w:tc>
          <w:tcPr>
            <w:tcW w:w="3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8C929F6" w14:textId="77777777" w:rsidR="00D7152F" w:rsidRDefault="00D13559">
            <w:pPr>
              <w:spacing w:before="20" w:after="20"/>
            </w:pPr>
            <w:r>
              <w:rPr>
                <w:b/>
                <w:bCs/>
                <w:color w:val="FFFFFF"/>
                <w:sz w:val="19"/>
                <w:szCs w:val="19"/>
              </w:rPr>
              <w:t>Conversion Approach</w:t>
            </w:r>
          </w:p>
        </w:tc>
      </w:tr>
      <w:tr w:rsidR="00D7152F" w14:paraId="1EABF28D" w14:textId="77777777">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517305F" w14:textId="77777777" w:rsidR="00D7152F" w:rsidRDefault="00D13559">
            <w:pPr>
              <w:spacing w:before="20" w:after="20"/>
            </w:pPr>
            <w:r>
              <w:rPr>
                <w:color w:val="000000"/>
                <w:sz w:val="19"/>
                <w:szCs w:val="19"/>
              </w:rPr>
              <w:t>index= / sourcetype=</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37701BD" w14:textId="77777777" w:rsidR="00D7152F" w:rsidRDefault="00D13559">
            <w:pPr>
              <w:spacing w:before="20" w:after="20"/>
            </w:pPr>
            <w:r>
              <w:rPr>
                <w:color w:val="000000"/>
                <w:sz w:val="19"/>
                <w:szCs w:val="19"/>
              </w:rPr>
              <w:t>FROM silver.&lt;domain_table&gt;</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AE5BE79" w14:textId="77777777" w:rsidR="00D7152F" w:rsidRDefault="00D13559">
            <w:pPr>
              <w:spacing w:before="20" w:after="20"/>
            </w:pPr>
            <w:r>
              <w:rPr>
                <w:color w:val="000000"/>
                <w:sz w:val="19"/>
                <w:szCs w:val="19"/>
              </w:rPr>
              <w:t>Map via B1 data contracts to Silver/Gold schemas</w:t>
            </w:r>
          </w:p>
        </w:tc>
      </w:tr>
      <w:tr w:rsidR="00D7152F" w14:paraId="0222BDA9" w14:textId="77777777">
        <w:trPr>
          <w:cantSplit/>
        </w:trPr>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3FD29A8" w14:textId="77777777" w:rsidR="00D7152F" w:rsidRDefault="00D13559">
            <w:pPr>
              <w:spacing w:before="20" w:after="20"/>
            </w:pPr>
            <w:r>
              <w:rPr>
                <w:color w:val="000000"/>
                <w:sz w:val="19"/>
                <w:szCs w:val="19"/>
              </w:rPr>
              <w:t>search / where</w:t>
            </w:r>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E5FDD1E" w14:textId="77777777" w:rsidR="00D7152F" w:rsidRDefault="00D13559">
            <w:pPr>
              <w:spacing w:before="20" w:after="20"/>
            </w:pPr>
            <w:r>
              <w:rPr>
                <w:color w:val="000000"/>
                <w:sz w:val="19"/>
                <w:szCs w:val="19"/>
              </w:rPr>
              <w:t>WHERE clause</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B8B185A" w14:textId="77777777" w:rsidR="00D7152F" w:rsidRDefault="00D13559">
            <w:pPr>
              <w:spacing w:before="20" w:after="20"/>
            </w:pPr>
            <w:r>
              <w:rPr>
                <w:color w:val="000000"/>
                <w:sz w:val="19"/>
                <w:szCs w:val="19"/>
              </w:rPr>
              <w:t>Direct SPL-to-SQL translation</w:t>
            </w:r>
          </w:p>
        </w:tc>
      </w:tr>
      <w:tr w:rsidR="00D7152F" w14:paraId="44B4E3E3" w14:textId="77777777">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D9B80AF" w14:textId="77777777" w:rsidR="00D7152F" w:rsidRDefault="00D13559">
            <w:pPr>
              <w:spacing w:before="20" w:after="20"/>
            </w:pPr>
            <w:r>
              <w:rPr>
                <w:color w:val="000000"/>
                <w:sz w:val="19"/>
                <w:szCs w:val="19"/>
              </w:rPr>
              <w:t>stats / chart / timechart</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53D8BB3" w14:textId="77777777" w:rsidR="00D7152F" w:rsidRDefault="00D13559">
            <w:pPr>
              <w:spacing w:before="20" w:after="20"/>
            </w:pPr>
            <w:r>
              <w:rPr>
                <w:color w:val="000000"/>
                <w:sz w:val="19"/>
                <w:szCs w:val="19"/>
              </w:rPr>
              <w:t>GROUP BY / aggregate functions</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755E253" w14:textId="77777777" w:rsidR="00D7152F" w:rsidRDefault="00D13559">
            <w:pPr>
              <w:spacing w:before="20" w:after="20"/>
            </w:pPr>
            <w:r>
              <w:rPr>
                <w:color w:val="000000"/>
                <w:sz w:val="19"/>
                <w:szCs w:val="19"/>
              </w:rPr>
              <w:t>SQL aggregation patterns</w:t>
            </w:r>
          </w:p>
        </w:tc>
      </w:tr>
      <w:tr w:rsidR="00D7152F" w14:paraId="52E0209C" w14:textId="77777777">
        <w:trPr>
          <w:cantSplit/>
        </w:trPr>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34B6371" w14:textId="77777777" w:rsidR="00D7152F" w:rsidRDefault="00D13559">
            <w:pPr>
              <w:spacing w:before="20" w:after="20"/>
            </w:pPr>
            <w:r>
              <w:rPr>
                <w:color w:val="000000"/>
                <w:sz w:val="19"/>
                <w:szCs w:val="19"/>
              </w:rPr>
              <w:t>eval</w:t>
            </w:r>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5996253" w14:textId="77777777" w:rsidR="00D7152F" w:rsidRDefault="00D13559">
            <w:pPr>
              <w:spacing w:before="20" w:after="20"/>
            </w:pPr>
            <w:r>
              <w:rPr>
                <w:color w:val="000000"/>
                <w:sz w:val="19"/>
                <w:szCs w:val="19"/>
              </w:rPr>
              <w:t>SELECT computed columns</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700AB35" w14:textId="77777777" w:rsidR="00D7152F" w:rsidRDefault="00D13559">
            <w:pPr>
              <w:spacing w:before="20" w:after="20"/>
            </w:pPr>
            <w:r>
              <w:rPr>
                <w:color w:val="000000"/>
                <w:sz w:val="19"/>
                <w:szCs w:val="19"/>
              </w:rPr>
              <w:t>Inline expressions or UDFs</w:t>
            </w:r>
          </w:p>
        </w:tc>
      </w:tr>
      <w:tr w:rsidR="00D7152F" w14:paraId="572C1A60" w14:textId="77777777">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26F7B24" w14:textId="77777777" w:rsidR="00D7152F" w:rsidRDefault="00D13559">
            <w:pPr>
              <w:spacing w:before="20" w:after="20"/>
            </w:pPr>
            <w:r>
              <w:rPr>
                <w:color w:val="000000"/>
                <w:sz w:val="19"/>
                <w:szCs w:val="19"/>
              </w:rPr>
              <w:t>lookup</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809C471" w14:textId="77777777" w:rsidR="00D7152F" w:rsidRDefault="00D13559">
            <w:pPr>
              <w:spacing w:before="20" w:after="20"/>
            </w:pPr>
            <w:r>
              <w:rPr>
                <w:color w:val="000000"/>
                <w:sz w:val="19"/>
                <w:szCs w:val="19"/>
              </w:rPr>
              <w:t>JOIN against Delta table</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6D3310D" w14:textId="77777777" w:rsidR="00D7152F" w:rsidRDefault="00D13559">
            <w:pPr>
              <w:spacing w:before="20" w:after="20"/>
            </w:pPr>
            <w:r>
              <w:rPr>
                <w:color w:val="000000"/>
                <w:sz w:val="19"/>
                <w:szCs w:val="19"/>
              </w:rPr>
              <w:t>Lookup tables migrated to Unity Catalog</w:t>
            </w:r>
          </w:p>
        </w:tc>
      </w:tr>
      <w:tr w:rsidR="00D7152F" w14:paraId="11462F8B" w14:textId="77777777">
        <w:trPr>
          <w:cantSplit/>
        </w:trPr>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5B58D91" w14:textId="77777777" w:rsidR="00D7152F" w:rsidRDefault="00D13559">
            <w:pPr>
              <w:spacing w:before="20" w:after="20"/>
            </w:pPr>
            <w:r>
              <w:rPr>
                <w:color w:val="000000"/>
                <w:sz w:val="19"/>
                <w:szCs w:val="19"/>
              </w:rPr>
              <w:t>macro</w:t>
            </w:r>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0CF61D8" w14:textId="77777777" w:rsidR="00D7152F" w:rsidRDefault="00D13559">
            <w:pPr>
              <w:spacing w:before="20" w:after="20"/>
            </w:pPr>
            <w:r>
              <w:rPr>
                <w:color w:val="000000"/>
                <w:sz w:val="19"/>
                <w:szCs w:val="19"/>
              </w:rPr>
              <w:t>UDF or CTE</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623D49B" w14:textId="77777777" w:rsidR="00D7152F" w:rsidRDefault="00D13559">
            <w:pPr>
              <w:spacing w:before="20" w:after="20"/>
            </w:pPr>
            <w:r>
              <w:rPr>
                <w:color w:val="000000"/>
                <w:sz w:val="19"/>
                <w:szCs w:val="19"/>
              </w:rPr>
              <w:t>Macro logic expanded or converted to function</w:t>
            </w:r>
          </w:p>
        </w:tc>
      </w:tr>
      <w:tr w:rsidR="00D7152F" w14:paraId="2E712C8D" w14:textId="77777777">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4DD08AB" w14:textId="77777777" w:rsidR="00D7152F" w:rsidRDefault="00D13559">
            <w:pPr>
              <w:spacing w:before="20" w:after="20"/>
            </w:pPr>
            <w:r>
              <w:rPr>
                <w:color w:val="000000"/>
                <w:sz w:val="19"/>
                <w:szCs w:val="19"/>
              </w:rPr>
              <w:t>tstats (accelerated)</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1AD3C99" w14:textId="77777777" w:rsidR="00D7152F" w:rsidRDefault="00D13559">
            <w:pPr>
              <w:spacing w:before="20" w:after="20"/>
            </w:pPr>
            <w:r>
              <w:rPr>
                <w:color w:val="000000"/>
                <w:sz w:val="19"/>
                <w:szCs w:val="19"/>
              </w:rPr>
              <w:t>Query against Silver/Gold pre-aggregated table</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57D1FE0" w14:textId="77777777" w:rsidR="00D7152F" w:rsidRDefault="00D13559">
            <w:pPr>
              <w:spacing w:before="20" w:after="20"/>
            </w:pPr>
            <w:r>
              <w:rPr>
                <w:color w:val="000000"/>
                <w:sz w:val="19"/>
                <w:szCs w:val="19"/>
              </w:rPr>
              <w:t>Acceleration replaced by materialized Silver/Gold views</w:t>
            </w:r>
          </w:p>
        </w:tc>
      </w:tr>
      <w:tr w:rsidR="00D7152F" w14:paraId="7915618C" w14:textId="77777777">
        <w:trPr>
          <w:cantSplit/>
        </w:trPr>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D5BBED1" w14:textId="77777777" w:rsidR="00D7152F" w:rsidRDefault="00D13559">
            <w:pPr>
              <w:spacing w:before="20" w:after="20"/>
            </w:pPr>
            <w:r>
              <w:rPr>
                <w:color w:val="000000"/>
                <w:sz w:val="19"/>
                <w:szCs w:val="19"/>
              </w:rPr>
              <w:t>| outputlookup</w:t>
            </w:r>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AEF7C0A" w14:textId="77777777" w:rsidR="00D7152F" w:rsidRDefault="00D13559">
            <w:pPr>
              <w:spacing w:before="20" w:after="20"/>
            </w:pPr>
            <w:r>
              <w:rPr>
                <w:color w:val="000000"/>
                <w:sz w:val="19"/>
                <w:szCs w:val="19"/>
              </w:rPr>
              <w:t>MERGE INTO / INSERT OVERWRITE</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E5CCD03" w14:textId="77777777" w:rsidR="00D7152F" w:rsidRDefault="00D13559">
            <w:pPr>
              <w:spacing w:before="20" w:after="20"/>
            </w:pPr>
            <w:r>
              <w:rPr>
                <w:color w:val="000000"/>
                <w:sz w:val="19"/>
                <w:szCs w:val="19"/>
              </w:rPr>
              <w:t>Delta merge patterns</w:t>
            </w:r>
          </w:p>
        </w:tc>
      </w:tr>
      <w:tr w:rsidR="00D7152F" w14:paraId="60E3DEA0" w14:textId="77777777">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AFB7800" w14:textId="77777777" w:rsidR="00D7152F" w:rsidRDefault="00D13559">
            <w:pPr>
              <w:spacing w:before="20" w:after="20"/>
            </w:pPr>
            <w:r>
              <w:rPr>
                <w:color w:val="000000"/>
                <w:sz w:val="19"/>
                <w:szCs w:val="19"/>
              </w:rPr>
              <w:t>| sendalert</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837CFA0" w14:textId="77777777" w:rsidR="00D7152F" w:rsidRDefault="00D13559">
            <w:pPr>
              <w:spacing w:before="20" w:after="20"/>
            </w:pPr>
            <w:r>
              <w:rPr>
                <w:color w:val="000000"/>
                <w:sz w:val="19"/>
                <w:szCs w:val="19"/>
              </w:rPr>
              <w:t>Databricks Workflow + notification action</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329FC9A" w14:textId="77777777" w:rsidR="00D7152F" w:rsidRDefault="00D13559">
            <w:pPr>
              <w:spacing w:before="20" w:after="20"/>
            </w:pPr>
            <w:r>
              <w:rPr>
                <w:color w:val="000000"/>
                <w:sz w:val="19"/>
                <w:szCs w:val="19"/>
              </w:rPr>
              <w:t>Alert action configuration</w:t>
            </w:r>
          </w:p>
        </w:tc>
      </w:tr>
      <w:tr w:rsidR="00D7152F" w14:paraId="48CF1016" w14:textId="77777777">
        <w:trPr>
          <w:cantSplit/>
        </w:trPr>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C9DE351" w14:textId="77777777" w:rsidR="00D7152F" w:rsidRDefault="00D13559">
            <w:pPr>
              <w:spacing w:before="20" w:after="20"/>
            </w:pPr>
            <w:r>
              <w:rPr>
                <w:color w:val="000000"/>
                <w:sz w:val="19"/>
                <w:szCs w:val="19"/>
              </w:rPr>
              <w:t>cron schedule</w:t>
            </w:r>
          </w:p>
        </w:tc>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DFCB36B" w14:textId="77777777" w:rsidR="00D7152F" w:rsidRDefault="00D13559">
            <w:pPr>
              <w:spacing w:before="20" w:after="20"/>
            </w:pPr>
            <w:r>
              <w:rPr>
                <w:color w:val="000000"/>
                <w:sz w:val="19"/>
                <w:szCs w:val="19"/>
              </w:rPr>
              <w:t>Databricks Workflow schedule</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EBC7F07" w14:textId="77777777" w:rsidR="00D7152F" w:rsidRDefault="00D13559">
            <w:pPr>
              <w:spacing w:before="20" w:after="20"/>
            </w:pPr>
            <w:r>
              <w:rPr>
                <w:color w:val="000000"/>
                <w:sz w:val="19"/>
                <w:szCs w:val="19"/>
              </w:rPr>
              <w:t>Schedule configuration</w:t>
            </w:r>
          </w:p>
        </w:tc>
      </w:tr>
      <w:tr w:rsidR="00D7152F" w14:paraId="1F1792B8" w14:textId="77777777">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4F8AD51" w14:textId="77777777" w:rsidR="00D7152F" w:rsidRDefault="00D13559">
            <w:pPr>
              <w:spacing w:before="20" w:after="20"/>
            </w:pPr>
            <w:r>
              <w:rPr>
                <w:color w:val="000000"/>
                <w:sz w:val="19"/>
                <w:szCs w:val="19"/>
              </w:rPr>
              <w:t>Dashboard XML/JSON</w:t>
            </w:r>
          </w:p>
        </w:tc>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470D466" w14:textId="77777777" w:rsidR="00D7152F" w:rsidRDefault="00D13559">
            <w:pPr>
              <w:spacing w:before="20" w:after="20"/>
            </w:pPr>
            <w:r>
              <w:rPr>
                <w:color w:val="000000"/>
                <w:sz w:val="19"/>
                <w:szCs w:val="19"/>
              </w:rPr>
              <w:t>Databricks SQL Dashboard</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41977CA" w14:textId="77777777" w:rsidR="00D7152F" w:rsidRDefault="00D13559">
            <w:pPr>
              <w:spacing w:before="20" w:after="20"/>
            </w:pPr>
            <w:r>
              <w:rPr>
                <w:color w:val="000000"/>
                <w:sz w:val="19"/>
                <w:szCs w:val="19"/>
              </w:rPr>
              <w:t>Dashboard rebuild using SQL queries</w:t>
            </w:r>
          </w:p>
        </w:tc>
      </w:tr>
    </w:tbl>
    <w:p w14:paraId="4C4BB34A" w14:textId="587905DE" w:rsidR="00D7152F" w:rsidRDefault="005D7B80">
      <w:pPr>
        <w:pStyle w:val="heading20"/>
      </w:pPr>
      <w:bookmarkStart w:id="31" w:name="_Toc236333203"/>
      <w:r>
        <w:t>10.3  AI-Assisted Conversion</w:t>
      </w:r>
      <w:bookmarkEnd w:id="31"/>
      <w:r w:rsidR="002220DD">
        <w:t xml:space="preserve"> (KPMG Blaze)</w:t>
      </w:r>
    </w:p>
    <w:p w14:paraId="58A4D9D9" w14:textId="67758CD3" w:rsidR="009F68C0" w:rsidRDefault="009F68C0">
      <w:pPr>
        <w:spacing w:after="160" w:line="276" w:lineRule="auto"/>
      </w:pPr>
      <w:r w:rsidRPr="009F68C0">
        <w:lastRenderedPageBreak/>
        <w:t>KPMG Blaze is a containerized, LangChain-based agentic platform that orchestrates agents across requirements, design, code, and test generation with human-in-the-loop review. Unlike naive SPL-to-SQL transpilers that perform 1:1 syntax translation, Blaze addresses the fundamental data model reconstruction challenge: understanding how data must be reshaped, joined, and aggregated in Databricks so that converted queries return correct results.</w:t>
      </w:r>
    </w:p>
    <w:p w14:paraId="6A02EF9A" w14:textId="116316DA" w:rsidR="009F68C0" w:rsidRDefault="009F68C0">
      <w:pPr>
        <w:spacing w:after="160" w:line="276" w:lineRule="auto"/>
      </w:pPr>
      <w:r w:rsidRPr="009F68C0">
        <w:t>**Core Workflow — Learn → Derive → Optimize → Refactor:**</w:t>
      </w:r>
    </w:p>
    <w:p w14:paraId="4240668B" w14:textId="5902B9F5" w:rsidR="00D7152F" w:rsidRDefault="00D13559">
      <w:pPr>
        <w:spacing w:after="160" w:line="276" w:lineRule="auto"/>
      </w:pPr>
      <w:r>
        <w:t>KPMG Blaze and AI-assisted transpiler tooling accelerates SPL-to-SQL conversion:</w:t>
      </w:r>
    </w:p>
    <w:p w14:paraId="29A48243" w14:textId="77777777" w:rsidR="00F44BBE" w:rsidRDefault="00F44BBE" w:rsidP="00F44BBE">
      <w:pPr>
        <w:spacing w:after="160" w:line="276" w:lineRule="auto"/>
      </w:pPr>
      <w:r>
        <w:t>```</w:t>
      </w:r>
    </w:p>
    <w:p w14:paraId="27261411" w14:textId="77777777" w:rsidR="00F44BBE" w:rsidRDefault="00F44BBE" w:rsidP="00F44BBE">
      <w:pPr>
        <w:spacing w:after="160" w:line="276" w:lineRule="auto"/>
      </w:pPr>
      <w:r>
        <w:t>Step 1: Knowledge Base Ingestion</w:t>
      </w:r>
    </w:p>
    <w:p w14:paraId="7ADC8DD7" w14:textId="77777777" w:rsidR="00F44BBE" w:rsidRDefault="00F44BBE" w:rsidP="00F44BBE">
      <w:pPr>
        <w:spacing w:after="160" w:line="276" w:lineRule="auto"/>
      </w:pPr>
      <w:r>
        <w:t xml:space="preserve">    Ingest SPL queries + associated context (indexes, sourcetypes, lookups,</w:t>
      </w:r>
    </w:p>
    <w:p w14:paraId="7A3A5DC0" w14:textId="77777777" w:rsidR="00F44BBE" w:rsidRDefault="00F44BBE" w:rsidP="00F44BBE">
      <w:pPr>
        <w:spacing w:after="160" w:line="276" w:lineRule="auto"/>
      </w:pPr>
      <w:r>
        <w:t xml:space="preserve">    macros, data models, field extractions) into Blaze Knowledge Base</w:t>
      </w:r>
    </w:p>
    <w:p w14:paraId="2C2B7720" w14:textId="77777777" w:rsidR="00F44BBE" w:rsidRDefault="00F44BBE" w:rsidP="00F44BBE">
      <w:pPr>
        <w:spacing w:after="160" w:line="276" w:lineRule="auto"/>
      </w:pPr>
      <w:r>
        <w:t xml:space="preserve">    │</w:t>
      </w:r>
    </w:p>
    <w:p w14:paraId="1A85E184" w14:textId="77777777" w:rsidR="00F44BBE" w:rsidRDefault="00F44BBE" w:rsidP="00F44BBE">
      <w:pPr>
        <w:spacing w:after="160" w:line="276" w:lineRule="auto"/>
      </w:pPr>
      <w:r>
        <w:t>Step 2: Code Summary &amp; Dependency Decomposition</w:t>
      </w:r>
    </w:p>
    <w:p w14:paraId="1D294518" w14:textId="77777777" w:rsidR="00F44BBE" w:rsidRDefault="00F44BBE" w:rsidP="00F44BBE">
      <w:pPr>
        <w:spacing w:after="160" w:line="276" w:lineRule="auto"/>
      </w:pPr>
      <w:r>
        <w:t xml:space="preserve">    Automated decomposition of legacy analytics content into logical components.</w:t>
      </w:r>
    </w:p>
    <w:p w14:paraId="534C6FC7" w14:textId="77777777" w:rsidR="00F44BBE" w:rsidRDefault="00F44BBE" w:rsidP="00F44BBE">
      <w:pPr>
        <w:spacing w:after="160" w:line="276" w:lineRule="auto"/>
      </w:pPr>
      <w:r>
        <w:t xml:space="preserve">    LLM-generated summaries of dependencies, business functions, and cross-query</w:t>
      </w:r>
    </w:p>
    <w:p w14:paraId="3668F8C4" w14:textId="77777777" w:rsidR="00F44BBE" w:rsidRDefault="00F44BBE" w:rsidP="00F44BBE">
      <w:pPr>
        <w:spacing w:after="160" w:line="276" w:lineRule="auto"/>
      </w:pPr>
      <w:r>
        <w:t xml:space="preserve">    relationships. Surfaces dead code, duplicated detections, and rationalization</w:t>
      </w:r>
    </w:p>
    <w:p w14:paraId="741C3803" w14:textId="77777777" w:rsidR="00F44BBE" w:rsidRDefault="00F44BBE" w:rsidP="00F44BBE">
      <w:pPr>
        <w:spacing w:after="160" w:line="276" w:lineRule="auto"/>
      </w:pPr>
      <w:r>
        <w:t xml:space="preserve">    candidates.</w:t>
      </w:r>
    </w:p>
    <w:p w14:paraId="799DCFDC" w14:textId="77777777" w:rsidR="00F44BBE" w:rsidRDefault="00F44BBE" w:rsidP="00F44BBE">
      <w:pPr>
        <w:spacing w:after="160" w:line="276" w:lineRule="auto"/>
      </w:pPr>
      <w:r>
        <w:t xml:space="preserve">    │</w:t>
      </w:r>
    </w:p>
    <w:p w14:paraId="363C2608" w14:textId="77777777" w:rsidR="00F44BBE" w:rsidRDefault="00F44BBE" w:rsidP="00F44BBE">
      <w:pPr>
        <w:spacing w:after="160" w:line="276" w:lineRule="auto"/>
      </w:pPr>
      <w:r>
        <w:t>Step 3: Data Model Derivation</w:t>
      </w:r>
    </w:p>
    <w:p w14:paraId="3C8BC52B" w14:textId="77777777" w:rsidR="00F44BBE" w:rsidRDefault="00F44BBE" w:rsidP="00F44BBE">
      <w:pPr>
        <w:spacing w:after="160" w:line="276" w:lineRule="auto"/>
      </w:pPr>
      <w:r>
        <w:t xml:space="preserve">    Blaze analyzes HOW queries consume data — what fields they join on, what</w:t>
      </w:r>
    </w:p>
    <w:p w14:paraId="5917C84E" w14:textId="77777777" w:rsidR="00F44BBE" w:rsidRDefault="00F44BBE" w:rsidP="00F44BBE">
      <w:pPr>
        <w:spacing w:after="160" w:line="276" w:lineRule="auto"/>
      </w:pPr>
      <w:r>
        <w:t xml:space="preserve">    they aggregate, what implicit contracts exist — and derives the underlying</w:t>
      </w:r>
    </w:p>
    <w:p w14:paraId="006C2F55" w14:textId="77777777" w:rsidR="00F44BBE" w:rsidRDefault="00F44BBE" w:rsidP="00F44BBE">
      <w:pPr>
        <w:spacing w:after="160" w:line="276" w:lineRule="auto"/>
      </w:pPr>
      <w:r>
        <w:t xml:space="preserve">    data model that makes those queries work. This is the critical step that</w:t>
      </w:r>
    </w:p>
    <w:p w14:paraId="51607EEF" w14:textId="77777777" w:rsidR="00F44BBE" w:rsidRDefault="00F44BBE" w:rsidP="00F44BBE">
      <w:pPr>
        <w:spacing w:after="160" w:line="276" w:lineRule="auto"/>
      </w:pPr>
      <w:r>
        <w:t xml:space="preserve">    addresses the schema-on-read → schema-on-write gap.</w:t>
      </w:r>
    </w:p>
    <w:p w14:paraId="7DF2735C" w14:textId="77777777" w:rsidR="00F44BBE" w:rsidRDefault="00F44BBE" w:rsidP="00F44BBE">
      <w:pPr>
        <w:spacing w:after="160" w:line="276" w:lineRule="auto"/>
      </w:pPr>
      <w:r>
        <w:t xml:space="preserve">    │</w:t>
      </w:r>
    </w:p>
    <w:p w14:paraId="5940823D" w14:textId="77777777" w:rsidR="00F44BBE" w:rsidRDefault="00F44BBE" w:rsidP="00F44BBE">
      <w:pPr>
        <w:spacing w:after="160" w:line="276" w:lineRule="auto"/>
      </w:pPr>
      <w:r>
        <w:t>Step 4: Data Model Optimization</w:t>
      </w:r>
    </w:p>
    <w:p w14:paraId="1AD134B4" w14:textId="77777777" w:rsidR="00F44BBE" w:rsidRDefault="00F44BBE" w:rsidP="00F44BBE">
      <w:pPr>
        <w:spacing w:after="160" w:line="276" w:lineRule="auto"/>
      </w:pPr>
      <w:r>
        <w:t xml:space="preserve">    Proposes simplified and consolidated schemas. Multiple queries targeting</w:t>
      </w:r>
    </w:p>
    <w:p w14:paraId="66DFAF5C" w14:textId="77777777" w:rsidR="00F44BBE" w:rsidRDefault="00F44BBE" w:rsidP="00F44BBE">
      <w:pPr>
        <w:spacing w:after="160" w:line="276" w:lineRule="auto"/>
      </w:pPr>
      <w:r>
        <w:t xml:space="preserve">    overlapping data are analyzed together to produce an optimized Silver/Gold</w:t>
      </w:r>
    </w:p>
    <w:p w14:paraId="2E5751B0" w14:textId="77777777" w:rsidR="00F44BBE" w:rsidRDefault="00F44BBE" w:rsidP="00F44BBE">
      <w:pPr>
        <w:spacing w:after="160" w:line="276" w:lineRule="auto"/>
      </w:pPr>
      <w:r>
        <w:t xml:space="preserve">    schema that serves all consumers with less redundancy.</w:t>
      </w:r>
    </w:p>
    <w:p w14:paraId="66E58AAD" w14:textId="77777777" w:rsidR="00F44BBE" w:rsidRDefault="00F44BBE" w:rsidP="00F44BBE">
      <w:pPr>
        <w:spacing w:after="160" w:line="276" w:lineRule="auto"/>
      </w:pPr>
      <w:r>
        <w:t xml:space="preserve">    │</w:t>
      </w:r>
    </w:p>
    <w:p w14:paraId="0F060277" w14:textId="77777777" w:rsidR="00F44BBE" w:rsidRDefault="00F44BBE" w:rsidP="00F44BBE">
      <w:pPr>
        <w:spacing w:after="160" w:line="276" w:lineRule="auto"/>
      </w:pPr>
      <w:r>
        <w:t>Step 5: Query Refactoring &amp; Code Generation</w:t>
      </w:r>
    </w:p>
    <w:p w14:paraId="74994D1E" w14:textId="77777777" w:rsidR="00F44BBE" w:rsidRDefault="00F44BBE" w:rsidP="00F44BBE">
      <w:pPr>
        <w:spacing w:after="160" w:line="276" w:lineRule="auto"/>
      </w:pPr>
      <w:r>
        <w:lastRenderedPageBreak/>
        <w:t xml:space="preserve">    Generates target-state Databricks SQL/PySpark against the optimized data</w:t>
      </w:r>
    </w:p>
    <w:p w14:paraId="38307973" w14:textId="77777777" w:rsidR="00F44BBE" w:rsidRDefault="00F44BBE" w:rsidP="00F44BBE">
      <w:pPr>
        <w:spacing w:after="160" w:line="276" w:lineRule="auto"/>
      </w:pPr>
      <w:r>
        <w:t xml:space="preserve">    model. Produces both data ingestion pipelines (Bronze → Silver) and</w:t>
      </w:r>
    </w:p>
    <w:p w14:paraId="36B00CDD" w14:textId="77777777" w:rsidR="00F44BBE" w:rsidRDefault="00F44BBE" w:rsidP="00F44BBE">
      <w:pPr>
        <w:spacing w:after="160" w:line="276" w:lineRule="auto"/>
      </w:pPr>
      <w:r>
        <w:t xml:space="preserve">    converted analytics queries (targeting Silver/Gold).</w:t>
      </w:r>
    </w:p>
    <w:p w14:paraId="1AEA5D31" w14:textId="77777777" w:rsidR="00F44BBE" w:rsidRDefault="00F44BBE" w:rsidP="00F44BBE">
      <w:pPr>
        <w:spacing w:after="160" w:line="276" w:lineRule="auto"/>
      </w:pPr>
      <w:r>
        <w:t xml:space="preserve">    │</w:t>
      </w:r>
    </w:p>
    <w:p w14:paraId="2C05F1A6" w14:textId="77777777" w:rsidR="00F44BBE" w:rsidRDefault="00F44BBE" w:rsidP="00F44BBE">
      <w:pPr>
        <w:spacing w:after="160" w:line="276" w:lineRule="auto"/>
      </w:pPr>
      <w:r>
        <w:t>Step 6: Test Case Generation &amp; Automated Validation</w:t>
      </w:r>
    </w:p>
    <w:p w14:paraId="7B1446C4" w14:textId="77777777" w:rsidR="00F44BBE" w:rsidRDefault="00F44BBE" w:rsidP="00F44BBE">
      <w:pPr>
        <w:spacing w:after="160" w:line="276" w:lineRule="auto"/>
      </w:pPr>
      <w:r>
        <w:t xml:space="preserve">    Produces test cases comparing Splunk output vs. Databricks output.</w:t>
      </w:r>
    </w:p>
    <w:p w14:paraId="53EBC8C2" w14:textId="77777777" w:rsidR="00F44BBE" w:rsidRDefault="00F44BBE" w:rsidP="00F44BBE">
      <w:pPr>
        <w:spacing w:after="160" w:line="276" w:lineRule="auto"/>
      </w:pPr>
      <w:r>
        <w:t xml:space="preserve">    Automated before/after comparison for row counts, aggregated values,</w:t>
      </w:r>
    </w:p>
    <w:p w14:paraId="1781A88D" w14:textId="77777777" w:rsidR="00F44BBE" w:rsidRDefault="00F44BBE" w:rsidP="00F44BBE">
      <w:pPr>
        <w:spacing w:after="160" w:line="276" w:lineRule="auto"/>
      </w:pPr>
      <w:r>
        <w:t xml:space="preserve">    and result structure.</w:t>
      </w:r>
    </w:p>
    <w:p w14:paraId="642BD62E" w14:textId="77777777" w:rsidR="00F44BBE" w:rsidRDefault="00F44BBE" w:rsidP="00F44BBE">
      <w:pPr>
        <w:spacing w:after="160" w:line="276" w:lineRule="auto"/>
      </w:pPr>
      <w:r>
        <w:t xml:space="preserve">    │</w:t>
      </w:r>
    </w:p>
    <w:p w14:paraId="00C47BF4" w14:textId="77777777" w:rsidR="00F44BBE" w:rsidRDefault="00F44BBE" w:rsidP="00F44BBE">
      <w:pPr>
        <w:spacing w:after="160" w:line="276" w:lineRule="auto"/>
      </w:pPr>
      <w:r>
        <w:t>Step 7: Human Review Gate</w:t>
      </w:r>
    </w:p>
    <w:p w14:paraId="0CD3FFEF" w14:textId="77777777" w:rsidR="00F44BBE" w:rsidRDefault="00F44BBE" w:rsidP="00F44BBE">
      <w:pPr>
        <w:spacing w:after="160" w:line="276" w:lineRule="auto"/>
      </w:pPr>
      <w:r>
        <w:t xml:space="preserve">    All AI-generated outputs pass through mandatory KPMG engineer review.</w:t>
      </w:r>
    </w:p>
    <w:p w14:paraId="3C0E2175" w14:textId="77777777" w:rsidR="00F44BBE" w:rsidRDefault="00F44BBE" w:rsidP="00F44BBE">
      <w:pPr>
        <w:spacing w:after="160" w:line="276" w:lineRule="auto"/>
      </w:pPr>
      <w:r>
        <w:t xml:space="preserve">    Security-critical content (ES correlations, compliance) requires additional</w:t>
      </w:r>
    </w:p>
    <w:p w14:paraId="05265C3D" w14:textId="77777777" w:rsidR="00F44BBE" w:rsidRDefault="00F44BBE" w:rsidP="00F44BBE">
      <w:pPr>
        <w:spacing w:after="160" w:line="276" w:lineRule="auto"/>
      </w:pPr>
      <w:r>
        <w:t xml:space="preserve">    SOC/stakeholder validation before production deployment.</w:t>
      </w:r>
    </w:p>
    <w:p w14:paraId="1D5C5F6A" w14:textId="2BAD3A0C" w:rsidR="00F44BBE" w:rsidRDefault="00F44BBE" w:rsidP="00F44BBE">
      <w:pPr>
        <w:spacing w:after="160" w:line="276" w:lineRule="auto"/>
      </w:pPr>
      <w:r>
        <w:t>```</w:t>
      </w:r>
    </w:p>
    <w:p w14:paraId="480DB78F" w14:textId="77777777" w:rsidR="00431D29" w:rsidRDefault="00431D29" w:rsidP="00431D29">
      <w:pPr>
        <w:spacing w:after="160" w:line="276" w:lineRule="auto"/>
      </w:pPr>
    </w:p>
    <w:p w14:paraId="5147B8AC" w14:textId="77777777" w:rsidR="00431D29" w:rsidRDefault="00431D29" w:rsidP="00431D29">
      <w:pPr>
        <w:spacing w:after="160" w:line="276" w:lineRule="auto"/>
      </w:pPr>
      <w:r>
        <w:t>**Blaze Capabilities Applied to WS-D:**</w:t>
      </w:r>
    </w:p>
    <w:p w14:paraId="47848283" w14:textId="77777777" w:rsidR="00431D29" w:rsidRDefault="00431D29" w:rsidP="00431D29">
      <w:pPr>
        <w:spacing w:after="160" w:line="276" w:lineRule="auto"/>
      </w:pPr>
    </w:p>
    <w:p w14:paraId="418FC83C" w14:textId="77777777" w:rsidR="00431D29" w:rsidRDefault="00431D29" w:rsidP="00431D29">
      <w:pPr>
        <w:spacing w:after="160" w:line="276" w:lineRule="auto"/>
      </w:pPr>
      <w:r>
        <w:t>| Capability | WS-D Application | Acceleration |</w:t>
      </w:r>
    </w:p>
    <w:p w14:paraId="44018E2C" w14:textId="77777777" w:rsidR="00431D29" w:rsidRDefault="00431D29" w:rsidP="00431D29">
      <w:pPr>
        <w:spacing w:after="160" w:line="276" w:lineRule="auto"/>
      </w:pPr>
      <w:r>
        <w:t>|---|---|---|</w:t>
      </w:r>
    </w:p>
    <w:p w14:paraId="0AB808CD" w14:textId="77777777" w:rsidR="00431D29" w:rsidRDefault="00431D29" w:rsidP="00431D29">
      <w:pPr>
        <w:spacing w:after="160" w:line="276" w:lineRule="auto"/>
      </w:pPr>
      <w:r>
        <w:t>| **Knowledge Base** | Grounded context layer combining ingested SPL, Cribl packs, data models, and client schemas. Anchors outputs in CVS's actual estate. | Reduces hallucination; ensures schema fidelity |</w:t>
      </w:r>
    </w:p>
    <w:p w14:paraId="513659A4" w14:textId="77777777" w:rsidR="00431D29" w:rsidRDefault="00431D29" w:rsidP="00431D29">
      <w:pPr>
        <w:spacing w:after="160" w:line="276" w:lineRule="auto"/>
      </w:pPr>
      <w:r>
        <w:t>| **Code Summary** | Automated decomposition of 15,159 active searches into logical components with dependency summaries | Compresses discovery; surfaces rationalization candidates |</w:t>
      </w:r>
    </w:p>
    <w:p w14:paraId="2D19D91F" w14:textId="77777777" w:rsidR="00431D29" w:rsidRDefault="00431D29" w:rsidP="00431D29">
      <w:pPr>
        <w:spacing w:after="160" w:line="276" w:lineRule="auto"/>
      </w:pPr>
      <w:r>
        <w:t>| **Knowledge Graph** | Visual dependency mapping across searches, dashboards, lookups, macros, and data models | Replaces weeks of manual dependency analysis |</w:t>
      </w:r>
    </w:p>
    <w:p w14:paraId="53AB4D5B" w14:textId="77777777" w:rsidR="00431D29" w:rsidRDefault="00431D29" w:rsidP="00431D29">
      <w:pPr>
        <w:spacing w:after="160" w:line="276" w:lineRule="auto"/>
      </w:pPr>
      <w:r>
        <w:t>| **Agentic Chat** | Engineers query legacy content behavior in natural language without waiting on Splunk SMEs | Shortens onboarding; reduces SME bottleneck |</w:t>
      </w:r>
    </w:p>
    <w:p w14:paraId="6DC386C1" w14:textId="77777777" w:rsidR="00431D29" w:rsidRDefault="00431D29" w:rsidP="00431D29">
      <w:pPr>
        <w:spacing w:after="160" w:line="276" w:lineRule="auto"/>
      </w:pPr>
      <w:r>
        <w:t>| **Modernize** | Generates Databricks SQL, PySpark, Workflow configs, and test suites with human-in-the-loop | Core conversion engine |</w:t>
      </w:r>
    </w:p>
    <w:p w14:paraId="01158D22" w14:textId="77777777" w:rsidR="00431D29" w:rsidRDefault="00431D29" w:rsidP="00431D29">
      <w:pPr>
        <w:spacing w:after="160" w:line="276" w:lineRule="auto"/>
      </w:pPr>
    </w:p>
    <w:p w14:paraId="32D3FDEF" w14:textId="41B2CC10" w:rsidR="00431D29" w:rsidRDefault="00431D29" w:rsidP="00431D29">
      <w:pPr>
        <w:spacing w:after="160" w:line="276" w:lineRule="auto"/>
      </w:pPr>
      <w:r>
        <w:t>**Why This Matters:**</w:t>
      </w:r>
    </w:p>
    <w:p w14:paraId="09C19697" w14:textId="77777777" w:rsidR="00431D29" w:rsidRDefault="00431D29" w:rsidP="00431D29">
      <w:pPr>
        <w:spacing w:after="160" w:line="276" w:lineRule="auto"/>
      </w:pPr>
      <w:r>
        <w:t>Simply converting SPL syntax to SQL addresses approximately 0.3% of the migration problem. The remaining 99% is understanding how the data is combined, aggregated, and structured behind those queries — particularly when Splunk's schema-on-read flexibility allows queries to reference fields that don't formally exist until search-time extraction. Blaze's "learn → derive → optimize → refactor" workflow solves this by treating data model reconstruction as the primary objective, not an afterthought.</w:t>
      </w:r>
    </w:p>
    <w:p w14:paraId="62BAD8E3" w14:textId="77777777" w:rsidR="00431D29" w:rsidRDefault="00431D29" w:rsidP="00431D29">
      <w:pPr>
        <w:spacing w:after="160" w:line="276" w:lineRule="auto"/>
      </w:pPr>
    </w:p>
    <w:p w14:paraId="351F5D3C" w14:textId="77777777" w:rsidR="00431D29" w:rsidRDefault="00431D29" w:rsidP="00431D29">
      <w:pPr>
        <w:spacing w:after="160" w:line="276" w:lineRule="auto"/>
      </w:pPr>
      <w:r>
        <w:t>**Measured Efficiency:**</w:t>
      </w:r>
    </w:p>
    <w:p w14:paraId="0F48A416" w14:textId="77777777" w:rsidR="00431D29" w:rsidRDefault="00431D29" w:rsidP="00431D29">
      <w:pPr>
        <w:spacing w:after="160" w:line="276" w:lineRule="auto"/>
      </w:pPr>
      <w:r>
        <w:t>- 40–60% reduction in delivery cost relative to manual conversion</w:t>
      </w:r>
    </w:p>
    <w:p w14:paraId="70CB98EF" w14:textId="77777777" w:rsidR="00431D29" w:rsidRDefault="00431D29" w:rsidP="00431D29">
      <w:pPr>
        <w:spacing w:after="160" w:line="276" w:lineRule="auto"/>
      </w:pPr>
      <w:r>
        <w:t>- ~50% reduction in implementation timeline</w:t>
      </w:r>
    </w:p>
    <w:p w14:paraId="5752FF91" w14:textId="4DB70AD3" w:rsidR="00F44BBE" w:rsidRDefault="00431D29" w:rsidP="00431D29">
      <w:pPr>
        <w:spacing w:after="160" w:line="276" w:lineRule="auto"/>
      </w:pPr>
      <w:r>
        <w:t>- Deployed successfully at: $2T GSE mortgage lender (legacy app transformation), leading regional bank (data lineage), global healthcare services company (data pipeline modernization)</w:t>
      </w:r>
    </w:p>
    <w:p w14:paraId="3BBF931D" w14:textId="77777777" w:rsidR="00F44BBE" w:rsidRDefault="00F44BBE">
      <w:pPr>
        <w:spacing w:after="160" w:line="276" w:lineRule="auto"/>
      </w:pPr>
    </w:p>
    <w:p w14:paraId="38C332B5" w14:textId="47C697C9" w:rsidR="0063411A" w:rsidRDefault="005D7B80">
      <w:pPr>
        <w:pStyle w:val="heading20"/>
      </w:pPr>
      <w:bookmarkStart w:id="32" w:name="_Toc236333204"/>
      <w:r>
        <w:t>10.4  Conversion Capacity</w:t>
      </w:r>
      <w:bookmarkEnd w:id="32"/>
      <w:r w:rsidR="0063411A">
        <w:t xml:space="preserve"> </w:t>
      </w:r>
      <w:r w:rsidR="0063411A" w:rsidRPr="0063411A">
        <w:t>and Throughput Model</w:t>
      </w:r>
    </w:p>
    <w:p w14:paraId="760D5F17" w14:textId="68A04341" w:rsidR="00E87D47" w:rsidRDefault="00E87D47" w:rsidP="00E87D47">
      <w:pPr>
        <w:spacing w:after="160" w:line="276" w:lineRule="auto"/>
      </w:pPr>
      <w:r>
        <w:t xml:space="preserve">** Engineer Output Model** </w:t>
      </w:r>
    </w:p>
    <w:p w14:paraId="7A05F7BA" w14:textId="77777777" w:rsidR="00E87D47" w:rsidRDefault="00E87D47" w:rsidP="00E87D47">
      <w:pPr>
        <w:spacing w:after="160" w:line="276" w:lineRule="auto"/>
      </w:pPr>
    </w:p>
    <w:p w14:paraId="51FD9CDF" w14:textId="77777777" w:rsidR="00E87D47" w:rsidRDefault="00E87D47" w:rsidP="00E87D47">
      <w:pPr>
        <w:spacing w:after="160" w:line="276" w:lineRule="auto"/>
      </w:pPr>
      <w:r>
        <w:t>| Metric | Target | Basis |</w:t>
      </w:r>
    </w:p>
    <w:p w14:paraId="0977EC0F" w14:textId="77777777" w:rsidR="00E87D47" w:rsidRDefault="00E87D47" w:rsidP="00E87D47">
      <w:pPr>
        <w:spacing w:after="160" w:line="276" w:lineRule="auto"/>
      </w:pPr>
      <w:r>
        <w:t>|---|---|---|</w:t>
      </w:r>
    </w:p>
    <w:p w14:paraId="58A7B525" w14:textId="77777777" w:rsidR="00E87D47" w:rsidRDefault="00E87D47" w:rsidP="00E87D47">
      <w:pPr>
        <w:spacing w:after="160" w:line="276" w:lineRule="auto"/>
      </w:pPr>
      <w:r>
        <w:t>| Engineering team size | ~20 engineers | KPMG + SciCom joint delivery pods |</w:t>
      </w:r>
    </w:p>
    <w:p w14:paraId="34DD2109" w14:textId="77777777" w:rsidR="00E87D47" w:rsidRDefault="00E87D47" w:rsidP="00E87D47">
      <w:pPr>
        <w:spacing w:after="160" w:line="276" w:lineRule="auto"/>
      </w:pPr>
      <w:r>
        <w:t>| Validated migrations per engineer per day | ~5 (including rework/retesting) | Steve's assessment: "reasonable but unconfirmed until proven in practice" |</w:t>
      </w:r>
    </w:p>
    <w:p w14:paraId="224932E2" w14:textId="77777777" w:rsidR="00E87D47" w:rsidRDefault="00E87D47" w:rsidP="00E87D47">
      <w:pPr>
        <w:spacing w:after="160" w:line="276" w:lineRule="auto"/>
      </w:pPr>
      <w:r>
        <w:t>| **Daily throughput (team)** | **~500 validated searches/day** | 20 × 25 per day |</w:t>
      </w:r>
    </w:p>
    <w:p w14:paraId="6D31CF0E" w14:textId="77777777" w:rsidR="00E87D47" w:rsidRDefault="00E87D47" w:rsidP="00E87D47">
      <w:pPr>
        <w:spacing w:after="160" w:line="276" w:lineRule="auto"/>
      </w:pPr>
      <w:r>
        <w:t>| Weekly throughput | ~2,500 | 5 working days |</w:t>
      </w:r>
    </w:p>
    <w:p w14:paraId="2AE14CD0" w14:textId="77777777" w:rsidR="00E87D47" w:rsidRDefault="00E87D47" w:rsidP="00E87D47">
      <w:pPr>
        <w:spacing w:after="160" w:line="276" w:lineRule="auto"/>
      </w:pPr>
      <w:r>
        <w:t>| Monthly throughput | ~10,000 | 4 working weeks |</w:t>
      </w:r>
    </w:p>
    <w:p w14:paraId="5622D39E" w14:textId="204CA3A7" w:rsidR="004C0B59" w:rsidRDefault="00E87D47" w:rsidP="00E87D47">
      <w:pPr>
        <w:spacing w:after="160" w:line="276" w:lineRule="auto"/>
      </w:pPr>
      <w:r>
        <w:t>| **15k active searches at full velocity** | **~30 working days (~6 weeks)** | Assumes steady-state; ramp-up extends timeline |</w:t>
      </w:r>
    </w:p>
    <w:p w14:paraId="41F9D410" w14:textId="77777777" w:rsidR="004837E5" w:rsidRDefault="004837E5" w:rsidP="00E87D47">
      <w:pPr>
        <w:spacing w:after="160" w:line="276" w:lineRule="auto"/>
      </w:pPr>
    </w:p>
    <w:p w14:paraId="0A63EB92" w14:textId="77777777" w:rsidR="004837E5" w:rsidRDefault="004837E5" w:rsidP="004837E5">
      <w:pPr>
        <w:spacing w:after="160" w:line="276" w:lineRule="auto"/>
      </w:pPr>
    </w:p>
    <w:p w14:paraId="3650F5FD" w14:textId="77777777" w:rsidR="004837E5" w:rsidRDefault="004837E5" w:rsidP="004837E5">
      <w:pPr>
        <w:spacing w:after="160" w:line="276" w:lineRule="auto"/>
      </w:pPr>
      <w:r>
        <w:t>**Blaze Acceleration Applied:**</w:t>
      </w:r>
    </w:p>
    <w:p w14:paraId="5AF9BC5B" w14:textId="77777777" w:rsidR="004837E5" w:rsidRDefault="004837E5" w:rsidP="004837E5">
      <w:pPr>
        <w:spacing w:after="160" w:line="276" w:lineRule="auto"/>
      </w:pPr>
    </w:p>
    <w:p w14:paraId="39BBD9E8" w14:textId="77777777" w:rsidR="004837E5" w:rsidRDefault="004837E5" w:rsidP="004837E5">
      <w:pPr>
        <w:spacing w:after="160" w:line="276" w:lineRule="auto"/>
      </w:pPr>
      <w:r>
        <w:lastRenderedPageBreak/>
        <w:t>| Conversion Tier | Volume (est.) | Without Blaze | With Blaze (40-60% efficiency) | Approach |</w:t>
      </w:r>
    </w:p>
    <w:p w14:paraId="76A373DE" w14:textId="77777777" w:rsidR="004837E5" w:rsidRDefault="004837E5" w:rsidP="004837E5">
      <w:pPr>
        <w:spacing w:after="160" w:line="276" w:lineRule="auto"/>
      </w:pPr>
      <w:r>
        <w:t>|---|---|---|---|---|</w:t>
      </w:r>
    </w:p>
    <w:p w14:paraId="77A0FCA3" w14:textId="77777777" w:rsidR="004837E5" w:rsidRDefault="004837E5" w:rsidP="004837E5">
      <w:pPr>
        <w:spacing w:after="160" w:line="276" w:lineRule="auto"/>
      </w:pPr>
      <w:r>
        <w:t>| Auto-convertible (~30%) | ~4,500 searches | 2-4 hrs each | &lt;1 hr each (review only) | Blaze bulk translation; automated validation |</w:t>
      </w:r>
    </w:p>
    <w:p w14:paraId="7608F61E" w14:textId="77777777" w:rsidR="004837E5" w:rsidRDefault="004837E5" w:rsidP="004837E5">
      <w:pPr>
        <w:spacing w:after="160" w:line="276" w:lineRule="auto"/>
      </w:pPr>
      <w:r>
        <w:t>| AI-assisted + human review (~50%) | ~7,500 searches | 8-16 hrs each | 4-8 hrs each | Blaze generates; KPMG engineer reviews and validates |</w:t>
      </w:r>
    </w:p>
    <w:p w14:paraId="50D6D54F" w14:textId="77777777" w:rsidR="004837E5" w:rsidRDefault="004837E5" w:rsidP="004837E5">
      <w:pPr>
        <w:spacing w:after="160" w:line="276" w:lineRule="auto"/>
      </w:pPr>
      <w:r>
        <w:t>| Manual rewrite (~20%) | ~3,000 searches | 24-40 hrs each | 16-24 hrs each | Custom engineering with Blaze assistance for test generation |</w:t>
      </w:r>
    </w:p>
    <w:p w14:paraId="5CC20DA4" w14:textId="77777777" w:rsidR="004837E5" w:rsidRDefault="004837E5" w:rsidP="004837E5">
      <w:pPr>
        <w:spacing w:after="160" w:line="276" w:lineRule="auto"/>
      </w:pPr>
    </w:p>
    <w:p w14:paraId="1B923388" w14:textId="77777777" w:rsidR="004837E5" w:rsidRDefault="004837E5" w:rsidP="004837E5">
      <w:pPr>
        <w:spacing w:after="160" w:line="276" w:lineRule="auto"/>
      </w:pPr>
      <w:r>
        <w:t>**Caveats:**</w:t>
      </w:r>
    </w:p>
    <w:p w14:paraId="52CFB1E9" w14:textId="77777777" w:rsidR="004837E5" w:rsidRDefault="004837E5" w:rsidP="004837E5">
      <w:pPr>
        <w:spacing w:after="160" w:line="276" w:lineRule="auto"/>
      </w:pPr>
      <w:r>
        <w:t>- Throughput assumes Silver/Gold schemas are available (WS-C dependency)</w:t>
      </w:r>
    </w:p>
    <w:p w14:paraId="04E918C1" w14:textId="77777777" w:rsidR="004837E5" w:rsidRDefault="004837E5" w:rsidP="004837E5">
      <w:pPr>
        <w:spacing w:after="160" w:line="276" w:lineRule="auto"/>
      </w:pPr>
      <w:r>
        <w:t>- ES correlation searches run at lower throughput due to SOC validation requirements</w:t>
      </w:r>
    </w:p>
    <w:p w14:paraId="7D67672C" w14:textId="77777777" w:rsidR="004837E5" w:rsidRDefault="004837E5" w:rsidP="004837E5">
      <w:pPr>
        <w:spacing w:after="160" w:line="276" w:lineRule="auto"/>
      </w:pPr>
      <w:r>
        <w:t>- First 2-3 weeks operate at reduced velocity during team ramp-up and pattern establishment</w:t>
      </w:r>
    </w:p>
    <w:p w14:paraId="1D6A72B4" w14:textId="02EDF2A2" w:rsidR="004837E5" w:rsidRDefault="004837E5" w:rsidP="004837E5">
      <w:pPr>
        <w:spacing w:after="160" w:line="276" w:lineRule="auto"/>
      </w:pPr>
      <w:r>
        <w:t>- Consolidation (pre-conversion) may reduce the 15k count by 2×-10× — actual conversion volume is post-consolidation</w:t>
      </w:r>
    </w:p>
    <w:p w14:paraId="2ED901B2" w14:textId="77777777" w:rsidR="004C0B59" w:rsidRDefault="004C0B59">
      <w:pPr>
        <w:pStyle w:val="heading20"/>
      </w:pPr>
    </w:p>
    <w:p w14:paraId="0CBBE924" w14:textId="243EB588" w:rsidR="00D7152F" w:rsidRDefault="005D7B80">
      <w:pPr>
        <w:pStyle w:val="heading10"/>
        <w:pageBreakBefore/>
      </w:pPr>
      <w:bookmarkStart w:id="33" w:name="_Toc236333205"/>
      <w:r>
        <w:lastRenderedPageBreak/>
        <w:t>11.0  Validation and Acceptance</w:t>
      </w:r>
      <w:bookmarkEnd w:id="33"/>
    </w:p>
    <w:p w14:paraId="26F567E2" w14:textId="4BA7D1C8" w:rsidR="00D7152F" w:rsidRDefault="005D7B80">
      <w:pPr>
        <w:pStyle w:val="heading20"/>
      </w:pPr>
      <w:bookmarkStart w:id="34" w:name="_Toc236333206"/>
      <w:r>
        <w:t>11.1  Before/After Validation</w:t>
      </w:r>
      <w:bookmarkEnd w:id="34"/>
    </w:p>
    <w:p w14:paraId="3CE68258" w14:textId="77777777" w:rsidR="00D7152F" w:rsidRDefault="00D13559">
      <w:pPr>
        <w:spacing w:after="160" w:line="276" w:lineRule="auto"/>
      </w:pPr>
      <w:r>
        <w:t>Every migrated asset undergoes before/after comparison:</w:t>
      </w:r>
    </w:p>
    <w:p w14:paraId="1F88EE39" w14:textId="77777777" w:rsidR="00D7152F" w:rsidRDefault="00D13559">
      <w:pPr>
        <w:pStyle w:val="ListParagraph"/>
        <w:numPr>
          <w:ilvl w:val="0"/>
          <w:numId w:val="4"/>
        </w:numPr>
        <w:spacing w:after="70" w:line="268" w:lineRule="auto"/>
      </w:pPr>
      <w:r>
        <w:rPr>
          <w:b/>
          <w:bCs/>
        </w:rPr>
        <w:t xml:space="preserve">Query Output Parity: </w:t>
      </w:r>
      <w:r>
        <w:t>Execute the original SPL in Splunk and the converted SQL in Databricks against the same time window. Compare row counts, aggregated values, and result structure.</w:t>
      </w:r>
    </w:p>
    <w:p w14:paraId="7B141871" w14:textId="77777777" w:rsidR="00D7152F" w:rsidRDefault="00D13559">
      <w:pPr>
        <w:pStyle w:val="ListParagraph"/>
        <w:numPr>
          <w:ilvl w:val="0"/>
          <w:numId w:val="4"/>
        </w:numPr>
        <w:spacing w:after="70" w:line="268" w:lineRule="auto"/>
      </w:pPr>
      <w:r>
        <w:rPr>
          <w:b/>
          <w:bCs/>
        </w:rPr>
        <w:t xml:space="preserve">Alert/Action Parity: </w:t>
      </w:r>
      <w:r>
        <w:t>Confirm that Databricks Workflow produces equivalent alerting and notification behavior.</w:t>
      </w:r>
    </w:p>
    <w:p w14:paraId="1B735CF1" w14:textId="77777777" w:rsidR="00D7152F" w:rsidRDefault="00D13559">
      <w:pPr>
        <w:pStyle w:val="ListParagraph"/>
        <w:numPr>
          <w:ilvl w:val="0"/>
          <w:numId w:val="4"/>
        </w:numPr>
        <w:spacing w:after="70" w:line="268" w:lineRule="auto"/>
      </w:pPr>
      <w:r>
        <w:rPr>
          <w:b/>
          <w:bCs/>
        </w:rPr>
        <w:t xml:space="preserve">Dashboard Visual Parity: </w:t>
      </w:r>
      <w:r>
        <w:t>Compare Splunk dashboard panels with Databricks SQL Dashboard panels for equivalent visualization and data representation.</w:t>
      </w:r>
    </w:p>
    <w:p w14:paraId="273DE222" w14:textId="77777777" w:rsidR="00D7152F" w:rsidRDefault="00D13559">
      <w:pPr>
        <w:pStyle w:val="ListParagraph"/>
        <w:numPr>
          <w:ilvl w:val="0"/>
          <w:numId w:val="4"/>
        </w:numPr>
        <w:spacing w:after="70" w:line="268" w:lineRule="auto"/>
      </w:pPr>
      <w:r>
        <w:rPr>
          <w:b/>
          <w:bCs/>
        </w:rPr>
        <w:t xml:space="preserve">Performance Comparison: </w:t>
      </w:r>
      <w:r>
        <w:t>Measure query execution time in both platforms. Document cases where Databricks outperforms or underperforms Splunk.</w:t>
      </w:r>
    </w:p>
    <w:p w14:paraId="1DA89D27" w14:textId="16CF6BCE" w:rsidR="00D7152F" w:rsidRDefault="005D7B80">
      <w:pPr>
        <w:pStyle w:val="heading20"/>
      </w:pPr>
      <w:bookmarkStart w:id="35" w:name="_Toc236333207"/>
      <w:r>
        <w:t>11.2  Stakeholder Sign-Off</w:t>
      </w:r>
      <w:bookmarkEnd w:id="35"/>
    </w:p>
    <w:p w14:paraId="6276C569" w14:textId="77777777" w:rsidR="00D7152F" w:rsidRDefault="00D13559">
      <w:pPr>
        <w:spacing w:after="160" w:line="276" w:lineRule="auto"/>
      </w:pPr>
      <w:r>
        <w:t>Each migrated content package (grouped by application or business domain) requires formal stakeholder acceptance:</w:t>
      </w:r>
    </w:p>
    <w:p w14:paraId="4D0705A9" w14:textId="77777777" w:rsidR="00D7152F" w:rsidRDefault="00D13559">
      <w:pPr>
        <w:pStyle w:val="ListParagraph"/>
        <w:numPr>
          <w:ilvl w:val="0"/>
          <w:numId w:val="4"/>
        </w:numPr>
        <w:spacing w:after="70" w:line="268" w:lineRule="auto"/>
      </w:pPr>
      <w:r>
        <w:t>KPMG delivers migration package with before/after evidence</w:t>
      </w:r>
    </w:p>
    <w:p w14:paraId="55AE090F" w14:textId="77777777" w:rsidR="00D7152F" w:rsidRDefault="00D13559">
      <w:pPr>
        <w:pStyle w:val="ListParagraph"/>
        <w:numPr>
          <w:ilvl w:val="0"/>
          <w:numId w:val="4"/>
        </w:numPr>
        <w:spacing w:after="70" w:line="268" w:lineRule="auto"/>
      </w:pPr>
      <w:r>
        <w:t>Business stakeholder conducts UAT in Databricks</w:t>
      </w:r>
    </w:p>
    <w:p w14:paraId="73AC9E02" w14:textId="77777777" w:rsidR="00D7152F" w:rsidRDefault="00D13559">
      <w:pPr>
        <w:pStyle w:val="ListParagraph"/>
        <w:numPr>
          <w:ilvl w:val="0"/>
          <w:numId w:val="4"/>
        </w:numPr>
        <w:spacing w:after="70" w:line="268" w:lineRule="auto"/>
      </w:pPr>
      <w:r>
        <w:t>Stakeholder confirms functional parity or documents exceptions</w:t>
      </w:r>
    </w:p>
    <w:p w14:paraId="56A4A1E6" w14:textId="77777777" w:rsidR="00D7152F" w:rsidRDefault="00D13559">
      <w:pPr>
        <w:pStyle w:val="ListParagraph"/>
        <w:numPr>
          <w:ilvl w:val="0"/>
          <w:numId w:val="4"/>
        </w:numPr>
        <w:spacing w:after="70" w:line="268" w:lineRule="auto"/>
      </w:pPr>
      <w:r>
        <w:t>Exceptions resolved or accepted as known limitations</w:t>
      </w:r>
    </w:p>
    <w:p w14:paraId="53BDEFE2" w14:textId="77777777" w:rsidR="00D7152F" w:rsidRDefault="00D13559">
      <w:pPr>
        <w:pStyle w:val="ListParagraph"/>
        <w:numPr>
          <w:ilvl w:val="0"/>
          <w:numId w:val="4"/>
        </w:numPr>
        <w:spacing w:after="70" w:line="268" w:lineRule="auto"/>
      </w:pPr>
      <w:r>
        <w:t>Formal sign-off recorded in migration tracker</w:t>
      </w:r>
    </w:p>
    <w:p w14:paraId="64EBA655" w14:textId="55DA9E48" w:rsidR="00D7152F" w:rsidRDefault="005D7B80">
      <w:pPr>
        <w:pStyle w:val="heading10"/>
        <w:pageBreakBefore/>
      </w:pPr>
      <w:bookmarkStart w:id="36" w:name="_Toc236333208"/>
      <w:r>
        <w:lastRenderedPageBreak/>
        <w:t>12.0  Alignment with SOW Scope and Deliverables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60"/>
        <w:gridCol w:w="4300"/>
      </w:tblGrid>
      <w:tr w:rsidR="00D7152F" w14:paraId="1D4F8954" w14:textId="77777777">
        <w:trPr>
          <w:cantSplit/>
          <w:tblHeader/>
        </w:trPr>
        <w:tc>
          <w:tcPr>
            <w:tcW w:w="50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6C97829" w14:textId="77777777" w:rsidR="00D7152F" w:rsidRDefault="00D13559">
            <w:pPr>
              <w:spacing w:before="20" w:after="20"/>
            </w:pPr>
            <w:r>
              <w:rPr>
                <w:b/>
                <w:bCs/>
                <w:color w:val="FFFFFF"/>
                <w:sz w:val="19"/>
                <w:szCs w:val="19"/>
              </w:rPr>
              <w:t>SOW Deliverable</w:t>
            </w:r>
          </w:p>
        </w:tc>
        <w:tc>
          <w:tcPr>
            <w:tcW w:w="4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512A313" w14:textId="77777777" w:rsidR="00D7152F" w:rsidRDefault="00D13559">
            <w:pPr>
              <w:spacing w:before="20" w:after="20"/>
            </w:pPr>
            <w:r>
              <w:rPr>
                <w:b/>
                <w:bCs/>
                <w:color w:val="FFFFFF"/>
                <w:sz w:val="19"/>
                <w:szCs w:val="19"/>
              </w:rPr>
              <w:t>Methodology Section</w:t>
            </w:r>
          </w:p>
        </w:tc>
      </w:tr>
      <w:tr w:rsidR="00D7152F" w14:paraId="0C5E3779" w14:textId="77777777">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338EC11" w14:textId="77777777" w:rsidR="00D7152F" w:rsidRDefault="00D13559">
            <w:pPr>
              <w:spacing w:before="20" w:after="20"/>
            </w:pPr>
            <w:r>
              <w:rPr>
                <w:color w:val="000000"/>
                <w:sz w:val="19"/>
                <w:szCs w:val="19"/>
              </w:rPr>
              <w:t>Splunk Analytics Inventory and Ownership Matrix</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AF11E57" w14:textId="77777777" w:rsidR="00D7152F" w:rsidRDefault="00D13559">
            <w:pPr>
              <w:spacing w:before="20" w:after="20"/>
            </w:pPr>
            <w:r>
              <w:rPr>
                <w:color w:val="000000"/>
                <w:sz w:val="19"/>
                <w:szCs w:val="19"/>
              </w:rPr>
              <w:t>Section 2 (Rationalization Framework) + Section 7.1 (Inventory phase)</w:t>
            </w:r>
          </w:p>
        </w:tc>
      </w:tr>
      <w:tr w:rsidR="00D7152F" w14:paraId="1F1F5898" w14:textId="77777777">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85DFB22" w14:textId="77777777" w:rsidR="00D7152F" w:rsidRDefault="00D13559">
            <w:pPr>
              <w:spacing w:before="20" w:after="20"/>
            </w:pPr>
            <w:r>
              <w:rPr>
                <w:color w:val="000000"/>
                <w:sz w:val="19"/>
                <w:szCs w:val="19"/>
              </w:rPr>
              <w:t>Rationalization and Prioritization Assessment</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3D0255" w14:textId="77777777" w:rsidR="00D7152F" w:rsidRDefault="00D13559">
            <w:pPr>
              <w:spacing w:before="20" w:after="20"/>
            </w:pPr>
            <w:r>
              <w:rPr>
                <w:color w:val="000000"/>
                <w:sz w:val="19"/>
                <w:szCs w:val="19"/>
              </w:rPr>
              <w:t>Section 3 (Search Classification) + Section 4 (Dashboard) + Section 5 (Knowledge Objects)</w:t>
            </w:r>
          </w:p>
        </w:tc>
      </w:tr>
      <w:tr w:rsidR="00D7152F" w14:paraId="256A33EE" w14:textId="77777777">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F9C8955" w14:textId="77777777" w:rsidR="00D7152F" w:rsidRDefault="00D13559">
            <w:pPr>
              <w:spacing w:before="20" w:after="20"/>
            </w:pPr>
            <w:r>
              <w:rPr>
                <w:color w:val="000000"/>
                <w:sz w:val="19"/>
                <w:szCs w:val="19"/>
              </w:rPr>
              <w:t>Splunk Apps, TAs and Modules Inventory and Disposition Matrix</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B0FCEBC" w14:textId="77777777" w:rsidR="00D7152F" w:rsidRDefault="00D13559">
            <w:pPr>
              <w:spacing w:before="20" w:after="20"/>
            </w:pPr>
            <w:r>
              <w:rPr>
                <w:color w:val="000000"/>
                <w:sz w:val="19"/>
                <w:szCs w:val="19"/>
              </w:rPr>
              <w:t>Section 6 (Application Rationalization)</w:t>
            </w:r>
          </w:p>
        </w:tc>
      </w:tr>
      <w:tr w:rsidR="00D7152F" w14:paraId="01B45B83" w14:textId="77777777">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F0CB0A8" w14:textId="77777777" w:rsidR="00D7152F" w:rsidRDefault="00D13559">
            <w:pPr>
              <w:spacing w:before="20" w:after="20"/>
            </w:pPr>
            <w:r>
              <w:rPr>
                <w:color w:val="000000"/>
                <w:sz w:val="19"/>
                <w:szCs w:val="19"/>
              </w:rPr>
              <w:t>Query Conversion Tracker and Migration Backlog</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2E988AF" w14:textId="77777777" w:rsidR="00D7152F" w:rsidRDefault="00D13559">
            <w:pPr>
              <w:spacing w:before="20" w:after="20"/>
            </w:pPr>
            <w:r>
              <w:rPr>
                <w:color w:val="000000"/>
                <w:sz w:val="19"/>
                <w:szCs w:val="19"/>
              </w:rPr>
              <w:t>Section 7 (Migration Factory)</w:t>
            </w:r>
          </w:p>
        </w:tc>
      </w:tr>
      <w:tr w:rsidR="00D7152F" w14:paraId="625F023F" w14:textId="77777777">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8C4BF71" w14:textId="77777777" w:rsidR="00D7152F" w:rsidRDefault="00D13559">
            <w:pPr>
              <w:spacing w:before="20" w:after="20"/>
            </w:pPr>
            <w:r>
              <w:rPr>
                <w:color w:val="000000"/>
                <w:sz w:val="19"/>
                <w:szCs w:val="19"/>
              </w:rPr>
              <w:t>Converted Databricks SQL/PySpark Assets</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F7B9480" w14:textId="77777777" w:rsidR="00D7152F" w:rsidRDefault="00D13559">
            <w:pPr>
              <w:spacing w:before="20" w:after="20"/>
            </w:pPr>
            <w:r>
              <w:rPr>
                <w:color w:val="000000"/>
                <w:sz w:val="19"/>
                <w:szCs w:val="19"/>
              </w:rPr>
              <w:t>Section 7.2 (Conversion Patterns)</w:t>
            </w:r>
          </w:p>
        </w:tc>
      </w:tr>
      <w:tr w:rsidR="00D7152F" w14:paraId="739EB4B8" w14:textId="77777777">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9E2EE83" w14:textId="77777777" w:rsidR="00D7152F" w:rsidRDefault="00D13559">
            <w:pPr>
              <w:spacing w:before="20" w:after="20"/>
            </w:pPr>
            <w:r>
              <w:rPr>
                <w:color w:val="000000"/>
                <w:sz w:val="19"/>
                <w:szCs w:val="19"/>
              </w:rPr>
              <w:t>Migrated Dashboards, Reports and Alerts</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1A23924" w14:textId="77777777" w:rsidR="00D7152F" w:rsidRDefault="00D13559">
            <w:pPr>
              <w:spacing w:before="20" w:after="20"/>
            </w:pPr>
            <w:r>
              <w:rPr>
                <w:color w:val="000000"/>
                <w:sz w:val="19"/>
                <w:szCs w:val="19"/>
              </w:rPr>
              <w:t>Section 4 + Section 7</w:t>
            </w:r>
          </w:p>
        </w:tc>
      </w:tr>
      <w:tr w:rsidR="00D7152F" w14:paraId="5B037983" w14:textId="77777777">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0636A7D" w14:textId="77777777" w:rsidR="00D7152F" w:rsidRDefault="00D13559">
            <w:pPr>
              <w:spacing w:before="20" w:after="20"/>
            </w:pPr>
            <w:r>
              <w:rPr>
                <w:color w:val="000000"/>
                <w:sz w:val="19"/>
                <w:szCs w:val="19"/>
              </w:rPr>
              <w:t>Recreated Accelerated Data Model Outputs</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45C419A" w14:textId="77777777" w:rsidR="00D7152F" w:rsidRDefault="00D13559">
            <w:pPr>
              <w:spacing w:before="20" w:after="20"/>
            </w:pPr>
            <w:r>
              <w:rPr>
                <w:color w:val="000000"/>
                <w:sz w:val="19"/>
                <w:szCs w:val="19"/>
              </w:rPr>
              <w:t>Section 5.1 (Data Models → Silver/Gold)</w:t>
            </w:r>
          </w:p>
        </w:tc>
      </w:tr>
      <w:tr w:rsidR="00D7152F" w14:paraId="263FB112" w14:textId="77777777">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5D5A7EE" w14:textId="77777777" w:rsidR="00D7152F" w:rsidRDefault="00D13559">
            <w:pPr>
              <w:spacing w:before="20" w:after="20"/>
            </w:pPr>
            <w:r>
              <w:rPr>
                <w:color w:val="000000"/>
                <w:sz w:val="19"/>
                <w:szCs w:val="19"/>
              </w:rPr>
              <w:t>ES/AIOps Content Migration Evidence</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E86E94E" w14:textId="77777777" w:rsidR="00D7152F" w:rsidRDefault="00D13559">
            <w:pPr>
              <w:spacing w:before="20" w:after="20"/>
            </w:pPr>
            <w:r>
              <w:rPr>
                <w:color w:val="000000"/>
                <w:sz w:val="19"/>
                <w:szCs w:val="19"/>
              </w:rPr>
              <w:t>Section 6.3 (ES) + Section 6.4 (ITSI)</w:t>
            </w:r>
          </w:p>
        </w:tc>
      </w:tr>
      <w:tr w:rsidR="00D7152F" w14:paraId="5B92E5AD" w14:textId="77777777">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B6CE0CB" w14:textId="77777777" w:rsidR="00D7152F" w:rsidRDefault="00D13559">
            <w:pPr>
              <w:spacing w:before="20" w:after="20"/>
            </w:pPr>
            <w:r>
              <w:rPr>
                <w:color w:val="000000"/>
                <w:sz w:val="19"/>
                <w:szCs w:val="19"/>
              </w:rPr>
              <w:t>Validation Results and Before/After Evidence</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26867F3" w14:textId="77777777" w:rsidR="00D7152F" w:rsidRDefault="00D13559">
            <w:pPr>
              <w:spacing w:before="20" w:after="20"/>
            </w:pPr>
            <w:r>
              <w:rPr>
                <w:color w:val="000000"/>
                <w:sz w:val="19"/>
                <w:szCs w:val="19"/>
              </w:rPr>
              <w:t>Section 8 (Validation)</w:t>
            </w:r>
          </w:p>
        </w:tc>
      </w:tr>
      <w:tr w:rsidR="00D7152F" w14:paraId="443504B3" w14:textId="77777777">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604D7FC" w14:textId="77777777" w:rsidR="00D7152F" w:rsidRDefault="00D13559">
            <w:pPr>
              <w:spacing w:before="20" w:after="20"/>
            </w:pPr>
            <w:r>
              <w:rPr>
                <w:color w:val="000000"/>
                <w:sz w:val="19"/>
                <w:szCs w:val="19"/>
              </w:rPr>
              <w:t>Migration and Handoff Documentation</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66A4532" w14:textId="77777777" w:rsidR="00D7152F" w:rsidRDefault="00D13559">
            <w:pPr>
              <w:spacing w:before="20" w:after="20"/>
            </w:pPr>
            <w:r>
              <w:rPr>
                <w:color w:val="000000"/>
                <w:sz w:val="19"/>
                <w:szCs w:val="19"/>
              </w:rPr>
              <w:t>Section 8.2 (Sign-Off)</w:t>
            </w:r>
          </w:p>
        </w:tc>
      </w:tr>
    </w:tbl>
    <w:p w14:paraId="07A595E1" w14:textId="0E9DFBB4" w:rsidR="00D7152F" w:rsidRDefault="00AC63B3">
      <w:pPr>
        <w:pStyle w:val="heading10"/>
      </w:pPr>
      <w:bookmarkStart w:id="37" w:name="_Toc236333209"/>
      <w:r>
        <w:t>13.0  Coordination with Other Workstreams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60"/>
        <w:gridCol w:w="3600"/>
      </w:tblGrid>
      <w:tr w:rsidR="00D7152F" w14:paraId="2FD1F5C8" w14:textId="77777777">
        <w:trPr>
          <w:cantSplit/>
          <w:tblHeader/>
        </w:trPr>
        <w:tc>
          <w:tcPr>
            <w:tcW w:w="15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5A44207" w14:textId="77777777" w:rsidR="00D7152F" w:rsidRDefault="00D13559">
            <w:pPr>
              <w:spacing w:before="20" w:after="20"/>
              <w:jc w:val="center"/>
            </w:pPr>
            <w:r>
              <w:rPr>
                <w:b/>
                <w:bCs/>
                <w:color w:val="FFFFFF"/>
                <w:sz w:val="19"/>
                <w:szCs w:val="19"/>
              </w:rPr>
              <w:t>Workstream</w:t>
            </w:r>
          </w:p>
        </w:tc>
        <w:tc>
          <w:tcPr>
            <w:tcW w:w="42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6AF2CB0" w14:textId="77777777" w:rsidR="00D7152F" w:rsidRDefault="00D13559">
            <w:pPr>
              <w:spacing w:before="20" w:after="20"/>
            </w:pPr>
            <w:r>
              <w:rPr>
                <w:b/>
                <w:bCs/>
                <w:color w:val="FFFFFF"/>
                <w:sz w:val="19"/>
                <w:szCs w:val="19"/>
              </w:rPr>
              <w:t>Dependency Direction</w:t>
            </w:r>
          </w:p>
        </w:tc>
        <w:tc>
          <w:tcPr>
            <w:tcW w:w="36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DDC24AF" w14:textId="77777777" w:rsidR="00D7152F" w:rsidRDefault="00D13559">
            <w:pPr>
              <w:spacing w:before="20" w:after="20"/>
            </w:pPr>
            <w:r>
              <w:rPr>
                <w:b/>
                <w:bCs/>
                <w:color w:val="FFFFFF"/>
                <w:sz w:val="19"/>
                <w:szCs w:val="19"/>
              </w:rPr>
              <w:t>Coordination Point</w:t>
            </w:r>
          </w:p>
        </w:tc>
      </w:tr>
      <w:tr w:rsidR="00D7152F" w14:paraId="6387A285" w14:textId="77777777">
        <w:trPr>
          <w:cantSplit/>
        </w:trPr>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5C8A890" w14:textId="77777777" w:rsidR="00D7152F" w:rsidRDefault="00D13559">
            <w:pPr>
              <w:spacing w:before="20" w:after="20"/>
              <w:jc w:val="center"/>
            </w:pPr>
            <w:r>
              <w:rPr>
                <w:b/>
                <w:bCs/>
                <w:color w:val="000000"/>
                <w:sz w:val="19"/>
                <w:szCs w:val="19"/>
              </w:rPr>
              <w:t>B1 → D</w:t>
            </w:r>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F9EA3E8" w14:textId="77777777" w:rsidR="00D7152F" w:rsidRDefault="00D13559">
            <w:pPr>
              <w:spacing w:before="20" w:after="20"/>
            </w:pPr>
            <w:r>
              <w:rPr>
                <w:color w:val="000000"/>
                <w:sz w:val="19"/>
                <w:szCs w:val="19"/>
              </w:rPr>
              <w:t>B1 source contracts define which Silver/Gold tables D’s converted queries target</w:t>
            </w:r>
          </w:p>
        </w:tc>
        <w:tc>
          <w:tcPr>
            <w:tcW w:w="3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6C619B2" w14:textId="77777777" w:rsidR="00D7152F" w:rsidRDefault="00D13559">
            <w:pPr>
              <w:spacing w:before="20" w:after="20"/>
            </w:pPr>
            <w:r>
              <w:rPr>
                <w:color w:val="000000"/>
                <w:sz w:val="19"/>
                <w:szCs w:val="19"/>
              </w:rPr>
              <w:t>D cannot finalize query translation until B1 provides schema contracts for the relevant source families</w:t>
            </w:r>
          </w:p>
        </w:tc>
      </w:tr>
      <w:tr w:rsidR="00D7152F" w14:paraId="1C5F6F2D" w14:textId="77777777">
        <w:trPr>
          <w:cantSplit/>
        </w:trPr>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1843181" w14:textId="77777777" w:rsidR="00D7152F" w:rsidRDefault="00D13559">
            <w:pPr>
              <w:spacing w:before="20" w:after="20"/>
              <w:jc w:val="center"/>
            </w:pPr>
            <w:r>
              <w:rPr>
                <w:b/>
                <w:bCs/>
                <w:color w:val="000000"/>
                <w:sz w:val="19"/>
                <w:szCs w:val="19"/>
              </w:rPr>
              <w:t>C → D</w:t>
            </w:r>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6C66BCA" w14:textId="77777777" w:rsidR="00D7152F" w:rsidRDefault="00D13559">
            <w:pPr>
              <w:spacing w:before="20" w:after="20"/>
            </w:pPr>
            <w:r>
              <w:rPr>
                <w:color w:val="000000"/>
                <w:sz w:val="19"/>
                <w:szCs w:val="19"/>
              </w:rPr>
              <w:t>C builds the Silver/Gold tables and pipeline infrastructure that D’s content consumes</w:t>
            </w:r>
          </w:p>
        </w:tc>
        <w:tc>
          <w:tcPr>
            <w:tcW w:w="3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6B6523B" w14:textId="77777777" w:rsidR="00D7152F" w:rsidRDefault="00D13559">
            <w:pPr>
              <w:spacing w:before="20" w:after="20"/>
            </w:pPr>
            <w:r>
              <w:rPr>
                <w:color w:val="000000"/>
                <w:sz w:val="19"/>
                <w:szCs w:val="19"/>
              </w:rPr>
              <w:t>D’s converted queries must be validated against actual Silver/Gold table outputs from C</w:t>
            </w:r>
          </w:p>
        </w:tc>
      </w:tr>
      <w:tr w:rsidR="00D7152F" w14:paraId="08BC6DE3" w14:textId="77777777">
        <w:trPr>
          <w:cantSplit/>
        </w:trPr>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EE78F74" w14:textId="77777777" w:rsidR="00D7152F" w:rsidRDefault="00D13559">
            <w:pPr>
              <w:spacing w:before="20" w:after="20"/>
              <w:jc w:val="center"/>
            </w:pPr>
            <w:r>
              <w:rPr>
                <w:b/>
                <w:bCs/>
                <w:color w:val="000000"/>
                <w:sz w:val="19"/>
                <w:szCs w:val="19"/>
              </w:rPr>
              <w:t>D → B1</w:t>
            </w:r>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D4A44FF" w14:textId="77777777" w:rsidR="00D7152F" w:rsidRDefault="00D13559">
            <w:pPr>
              <w:spacing w:before="20" w:after="20"/>
            </w:pPr>
            <w:r>
              <w:rPr>
                <w:color w:val="000000"/>
                <w:sz w:val="19"/>
                <w:szCs w:val="19"/>
              </w:rPr>
              <w:t>D’s dependency mapping reveals which source families have active analytics consumers</w:t>
            </w:r>
          </w:p>
        </w:tc>
        <w:tc>
          <w:tcPr>
            <w:tcW w:w="3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BE5637D" w14:textId="77777777" w:rsidR="00D7152F" w:rsidRDefault="00D13559">
            <w:pPr>
              <w:spacing w:before="20" w:after="20"/>
            </w:pPr>
            <w:r>
              <w:rPr>
                <w:color w:val="000000"/>
                <w:sz w:val="19"/>
                <w:szCs w:val="19"/>
              </w:rPr>
              <w:t>Source families with no active D content are B1 retirement candidates</w:t>
            </w:r>
          </w:p>
        </w:tc>
      </w:tr>
      <w:tr w:rsidR="00D7152F" w14:paraId="40448718" w14:textId="77777777">
        <w:trPr>
          <w:cantSplit/>
        </w:trPr>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E0C5683" w14:textId="77777777" w:rsidR="00D7152F" w:rsidRDefault="00D13559">
            <w:pPr>
              <w:spacing w:before="20" w:after="20"/>
              <w:jc w:val="center"/>
            </w:pPr>
            <w:r>
              <w:rPr>
                <w:b/>
                <w:bCs/>
                <w:color w:val="000000"/>
                <w:sz w:val="19"/>
                <w:szCs w:val="19"/>
              </w:rPr>
              <w:t>D → E</w:t>
            </w:r>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A33390C" w14:textId="77777777" w:rsidR="00D7152F" w:rsidRDefault="00D13559">
            <w:pPr>
              <w:spacing w:before="20" w:after="20"/>
            </w:pPr>
            <w:r>
              <w:rPr>
                <w:color w:val="000000"/>
                <w:sz w:val="19"/>
                <w:szCs w:val="19"/>
              </w:rPr>
              <w:t>D’s content migration milestones define when users can be migrated</w:t>
            </w:r>
          </w:p>
        </w:tc>
        <w:tc>
          <w:tcPr>
            <w:tcW w:w="3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DBBB120" w14:textId="77777777" w:rsidR="00D7152F" w:rsidRDefault="00D13559">
            <w:pPr>
              <w:spacing w:before="20" w:after="20"/>
            </w:pPr>
            <w:r>
              <w:rPr>
                <w:color w:val="000000"/>
                <w:sz w:val="19"/>
                <w:szCs w:val="19"/>
              </w:rPr>
              <w:t>E’s adoption waves are sequenced to match D’s content delivery</w:t>
            </w:r>
          </w:p>
        </w:tc>
      </w:tr>
      <w:tr w:rsidR="00D7152F" w14:paraId="0B2188B2" w14:textId="77777777">
        <w:trPr>
          <w:cantSplit/>
        </w:trPr>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9BC470B" w14:textId="77777777" w:rsidR="00D7152F" w:rsidRDefault="00D13559">
            <w:pPr>
              <w:spacing w:before="20" w:after="20"/>
              <w:jc w:val="center"/>
            </w:pPr>
            <w:r>
              <w:rPr>
                <w:b/>
                <w:bCs/>
                <w:color w:val="000000"/>
                <w:sz w:val="19"/>
                <w:szCs w:val="19"/>
              </w:rPr>
              <w:t>A → D</w:t>
            </w:r>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737AD3D" w14:textId="77777777" w:rsidR="00D7152F" w:rsidRDefault="00D13559">
            <w:pPr>
              <w:spacing w:before="20" w:after="20"/>
            </w:pPr>
            <w:r>
              <w:rPr>
                <w:color w:val="000000"/>
                <w:sz w:val="19"/>
                <w:szCs w:val="19"/>
              </w:rPr>
              <w:t>A’s assessment validates AIOps/ITSI scope and ES architecture</w:t>
            </w:r>
          </w:p>
        </w:tc>
        <w:tc>
          <w:tcPr>
            <w:tcW w:w="3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B61C7A6" w14:textId="77777777" w:rsidR="00D7152F" w:rsidRDefault="00D13559">
            <w:pPr>
              <w:spacing w:before="20" w:after="20"/>
            </w:pPr>
            <w:r>
              <w:rPr>
                <w:color w:val="000000"/>
                <w:sz w:val="19"/>
                <w:szCs w:val="19"/>
              </w:rPr>
              <w:t>D’s ES/ITSI migration scope is confirmed after A completes</w:t>
            </w:r>
          </w:p>
        </w:tc>
      </w:tr>
    </w:tbl>
    <w:p w14:paraId="17165061" w14:textId="13D09AF8" w:rsidR="000772A4" w:rsidRDefault="000772A4"/>
    <w:p w14:paraId="44D5E4C6" w14:textId="77777777" w:rsidR="000772A4" w:rsidRDefault="000772A4">
      <w:r>
        <w:br w:type="page"/>
      </w:r>
    </w:p>
    <w:p w14:paraId="7C846981" w14:textId="54FF3F7B" w:rsidR="000772A4" w:rsidRDefault="000772A4" w:rsidP="000772A4">
      <w:pPr>
        <w:pStyle w:val="heading10"/>
      </w:pPr>
      <w:commentRangeStart w:id="38"/>
      <w:r>
        <w:lastRenderedPageBreak/>
        <w:t xml:space="preserve">14.0  </w:t>
      </w:r>
      <w:r w:rsidRPr="000772A4">
        <w:t xml:space="preserve">SPL-to-Databricks Conversion </w:t>
      </w:r>
      <w:r>
        <w:t>Considerations</w:t>
      </w:r>
      <w:commentRangeEnd w:id="38"/>
      <w:r w:rsidR="000D3301">
        <w:rPr>
          <w:rStyle w:val="CommentReference"/>
          <w:sz w:val="30"/>
          <w:szCs w:val="30"/>
        </w:rPr>
        <w:commentReference w:id="38"/>
      </w:r>
    </w:p>
    <w:p w14:paraId="4C8EDD85" w14:textId="6261CDD7" w:rsidR="000772A4" w:rsidRDefault="000772A4" w:rsidP="000772A4">
      <w:pPr>
        <w:pStyle w:val="heading20"/>
      </w:pPr>
      <w:r>
        <w:t xml:space="preserve">14.1  </w:t>
      </w:r>
      <w:r w:rsidR="00234436" w:rsidRPr="00234436">
        <w:t>Schema-on-Read → Schema-on-Write</w:t>
      </w:r>
    </w:p>
    <w:p w14:paraId="113DA5C2" w14:textId="77777777" w:rsidR="00234436" w:rsidRDefault="00234436" w:rsidP="00234436">
      <w:r>
        <w:t>Splunk operates on a schema-on-read model where fields are extracted dynamically at search time. Queries reference fields that may not formally exist until the search executes. Databricks operates on schema-on-write — fields must be explicitly defined in Silver/Gold schemas BEFORE queries can run against them.</w:t>
      </w:r>
    </w:p>
    <w:p w14:paraId="050CCFAF" w14:textId="77777777" w:rsidR="00234436" w:rsidRDefault="00234436" w:rsidP="00234436"/>
    <w:p w14:paraId="06696191" w14:textId="578815A2" w:rsidR="0048505D" w:rsidRDefault="00234436" w:rsidP="00234436">
      <w:r>
        <w:t>This means SPL-to-SQL translation is not primarily a syntax problem. It is a data model reconstruction problem. The underlying datasets must be reshaped, joined, and aggregated in Databricks so that converted queries return correct results. Simply converting SPL syntax to SQL addresses approximately 0.3% of the migration challenge. Rebuilding the correct underlying data structures is the remaining 99%.</w:t>
      </w:r>
    </w:p>
    <w:p w14:paraId="63FC0429" w14:textId="77777777" w:rsidR="00234436" w:rsidRDefault="00234436" w:rsidP="00234436"/>
    <w:p w14:paraId="79F76DC6" w14:textId="4DEE5233" w:rsidR="00234436" w:rsidRDefault="00234436" w:rsidP="00234436">
      <w:pPr>
        <w:pStyle w:val="heading20"/>
      </w:pPr>
      <w:r>
        <w:t xml:space="preserve">14.2  </w:t>
      </w:r>
      <w:r w:rsidRPr="00234436">
        <w:t xml:space="preserve">Specific Technical </w:t>
      </w:r>
      <w:r>
        <w:t>Considerations</w:t>
      </w:r>
    </w:p>
    <w:p w14:paraId="22C3FA75" w14:textId="77777777" w:rsidR="00812BBA" w:rsidRDefault="00812BBA" w:rsidP="00812BBA"/>
    <w:p w14:paraId="4C8DBB27" w14:textId="2BC0E954" w:rsidR="00812BBA" w:rsidRDefault="00812BBA" w:rsidP="00812BBA">
      <w:r>
        <w:t>| Challenge | Details | Resolution Pattern |</w:t>
      </w:r>
    </w:p>
    <w:p w14:paraId="7451B323" w14:textId="77777777" w:rsidR="00812BBA" w:rsidRDefault="00812BBA" w:rsidP="00812BBA">
      <w:r>
        <w:t>|---|---|---|</w:t>
      </w:r>
    </w:p>
    <w:p w14:paraId="7D523C19" w14:textId="77777777" w:rsidR="00812BBA" w:rsidRDefault="00812BBA" w:rsidP="00812BBA">
      <w:r>
        <w:t>| **Schema-on-read → schema-on-write** | Splunk infers fields at search time; Databricks needs them pre-defined in Silver/Gold tables. The data model must be reconstructed from query semantics. | Blaze derives the target schema FROM the queries (learn → derive model → optimize → refactor) |</w:t>
      </w:r>
    </w:p>
    <w:p w14:paraId="56D88AFC" w14:textId="77777777" w:rsidR="00812BBA" w:rsidRDefault="00812BBA" w:rsidP="00812BBA">
      <w:r>
        <w:t>| **Implicit data relationships** | SPL joins across indexes/sourcetypes using field name collisions (no explicit FK). Same field name in different sourcetypes may carry different semantics. | Knowledge Graph maps dependencies; Silver schemas define explicit join keys via conformed dimensions |</w:t>
      </w:r>
    </w:p>
    <w:p w14:paraId="4C58C1C8" w14:textId="77777777" w:rsidR="00812BBA" w:rsidRDefault="00812BBA" w:rsidP="00812BBA">
      <w:r>
        <w:t>| **tstats / Data Model Acceleration** | 16 ES data models provide TSIDX pre-computation. Correlation searches depend on this for sub-second performance. Without equivalent Silver/Gold pre-aggregates, searches degrade to full-scan. | WS-C must build equivalent Silver domain tables BEFORE ES migration completes (Section 7.4) |</w:t>
      </w:r>
    </w:p>
    <w:p w14:paraId="040F0681" w14:textId="77777777" w:rsidR="00812BBA" w:rsidRDefault="00812BBA" w:rsidP="00812BBA">
      <w:r>
        <w:t>| **SPL commands without SQL equivalents** | `transaction` (stateful event grouping), `streamstats` (running calculations), `eventstats` (append stats to events), `appendpipe`, `map`, `multisearch`, `dedup` with complex keep logic, custom search commands | PySpark UDFs for stateful operations; multi-step Workflow orchestration; Delta merge patterns for stateful accumulation |</w:t>
      </w:r>
    </w:p>
    <w:p w14:paraId="4F79251B" w14:textId="77777777" w:rsidR="00812BBA" w:rsidRDefault="00812BBA" w:rsidP="00812BBA">
      <w:r>
        <w:t>| **Macro and lookup dependency chains** | SPL macros invoke other macros which reference lookups which reference KV Stores. The entire dependency graph must be resolved before any single query can be translated correctly. | Blaze Knowledge Base ingests full dependency graph; resolves transitive dependencies before translation |</w:t>
      </w:r>
    </w:p>
    <w:p w14:paraId="75915705" w14:textId="77777777" w:rsidR="00812BBA" w:rsidRDefault="00812BBA" w:rsidP="00812BBA">
      <w:r>
        <w:t>| **Subsearch semantics** | SPL subsearches execute independently and feed results as filters to the outer search. No direct Databricks equivalent exists for this execution model. | CTEs (Common Table Expressions), temporary views, or multi-stage Workflow steps |</w:t>
      </w:r>
    </w:p>
    <w:p w14:paraId="63C44F54" w14:textId="77777777" w:rsidR="00812BBA" w:rsidRDefault="00812BBA" w:rsidP="00812BBA">
      <w:r>
        <w:t>| **Risk-Based Alerting (RBA)** | ES risk framework accumulates risk scores across multiple contributing rules over configurable time windows. This is stateful — scores persist and decay. | Delta table with merge/upsert pattern; scheduled Workflow aggregates contributing scores; threshold triggers via Databricks SQL Alerts |</w:t>
      </w:r>
    </w:p>
    <w:p w14:paraId="7D2434BC" w14:textId="77777777" w:rsidR="00812BBA" w:rsidRDefault="00812BBA" w:rsidP="00812BBA">
      <w:r>
        <w:t xml:space="preserve">| **Splunk time windowing** | `earliest`/`latest` relative modifiers, `bin span=` for time bucketing, and rolling window aggregations have different edge-case semantics than SQL `BETWEEN` or </w:t>
      </w:r>
      <w:r>
        <w:lastRenderedPageBreak/>
        <w:t>`WINDOW` functions. | Explicit timestamp filtering with timezone handling; SQL WINDOW functions with careful frame specification; edge-case validation during testing |</w:t>
      </w:r>
    </w:p>
    <w:p w14:paraId="71080DB9" w14:textId="77777777" w:rsidR="00812BBA" w:rsidRDefault="00812BBA" w:rsidP="00812BBA">
      <w:r>
        <w:t>| **Search-time field extraction** | Splunk `EXTRACT` and `REPORT` configurations create fields that only exist at search time. Queries depend on fields that aren't stored anywhere. | Promote extraction logic into Silver DLT transformations; fields become physical columns in Silver tables |</w:t>
      </w:r>
    </w:p>
    <w:p w14:paraId="5405B4D7" w14:textId="5D0374F5" w:rsidR="00234436" w:rsidRDefault="00812BBA" w:rsidP="00812BBA">
      <w:r>
        <w:t>| **Event type and tag inheritance** | SPL event types apply layered classification (tags, event types, inherited fields) that accumulate across multiple configuration layers. | Flatten into Silver-layer categorization columns; or replicate as Unity Catalog tags/properties |</w:t>
      </w:r>
    </w:p>
    <w:p w14:paraId="72AD4595" w14:textId="77777777" w:rsidR="00812BBA" w:rsidRDefault="00812BBA" w:rsidP="00812BBA"/>
    <w:p w14:paraId="52C9E085" w14:textId="4FCB75EA" w:rsidR="00812BBA" w:rsidRDefault="00812BBA" w:rsidP="00812BBA">
      <w:pPr>
        <w:pStyle w:val="heading20"/>
      </w:pPr>
      <w:r>
        <w:t xml:space="preserve">14.3  </w:t>
      </w:r>
      <w:r w:rsidRPr="00234436">
        <w:t xml:space="preserve">Specific Technical </w:t>
      </w:r>
      <w:r>
        <w:t>Considerations</w:t>
      </w:r>
    </w:p>
    <w:p w14:paraId="24079AC9" w14:textId="77777777" w:rsidR="00812BBA" w:rsidRDefault="00812BBA" w:rsidP="00812BBA"/>
    <w:p w14:paraId="7A058F9F" w14:textId="77777777" w:rsidR="00B966C8" w:rsidRDefault="00B966C8" w:rsidP="00B966C8">
      <w:r>
        <w:t>Based on the complexity profile and Blaze capabilities, the migration factory triages content into three conversion tracks:</w:t>
      </w:r>
    </w:p>
    <w:p w14:paraId="4263D14E" w14:textId="77777777" w:rsidR="00B966C8" w:rsidRDefault="00B966C8" w:rsidP="00B966C8"/>
    <w:p w14:paraId="0A6171A2" w14:textId="77777777" w:rsidR="00B966C8" w:rsidRDefault="00B966C8" w:rsidP="00B966C8">
      <w:r>
        <w:t>| Track | % of Retained Content | Effort Profile | Approach |</w:t>
      </w:r>
    </w:p>
    <w:p w14:paraId="57511497" w14:textId="77777777" w:rsidR="00B966C8" w:rsidRDefault="00B966C8" w:rsidP="00B966C8">
      <w:r>
        <w:t>|---|---|---|---|</w:t>
      </w:r>
    </w:p>
    <w:p w14:paraId="5C8FBC4C" w14:textId="77777777" w:rsidR="00B966C8" w:rsidRDefault="00B966C8" w:rsidP="00B966C8">
      <w:r>
        <w:t>| **Auto-convert** | ~30% | Simple SPL patterns (single sourcetype, standard aggregations, no macros/lookups) | Blaze bulk translation → automated validation → minimal human review |</w:t>
      </w:r>
    </w:p>
    <w:p w14:paraId="1137887A" w14:textId="77777777" w:rsidR="00B966C8" w:rsidRDefault="00B966C8" w:rsidP="00B966C8">
      <w:r>
        <w:t>| **AI-assisted + human review** | ~50% | Moderate SPL (lookups, macros, eval chains, 2-3 sources, alerting integration) | Blaze generates candidate conversion → KPMG engineer reviews and corrects → manual validation against Splunk output |</w:t>
      </w:r>
    </w:p>
    <w:p w14:paraId="5A525C34" w14:textId="1A7B7422" w:rsidR="00B966C8" w:rsidRDefault="00B966C8" w:rsidP="00B966C8">
      <w:r>
        <w:t>| **Manual rewrite** | ~20% | Complex SPL (multi-stage, custom commands, DMA-dependent, RBA, SOAR integration) | Custom engineering with Blaze assistance for test generation; dedicated design review; extended parallel validation |</w:t>
      </w:r>
    </w:p>
    <w:p w14:paraId="7E42AC5C" w14:textId="77777777" w:rsidR="00B966C8" w:rsidRDefault="00B966C8" w:rsidP="00B966C8"/>
    <w:p w14:paraId="220E2887" w14:textId="584C6CEE" w:rsidR="00E81CAB" w:rsidRDefault="00E81CAB" w:rsidP="00E81CAB">
      <w:pPr>
        <w:pStyle w:val="heading20"/>
      </w:pPr>
      <w:r>
        <w:t xml:space="preserve">14.4  </w:t>
      </w:r>
      <w:r w:rsidRPr="00E81CAB">
        <w:t>Patterns That Convert Cleanly vs. Patterns That Don't</w:t>
      </w:r>
    </w:p>
    <w:p w14:paraId="0E02C09D" w14:textId="77777777" w:rsidR="00CF1711" w:rsidRDefault="00CF1711" w:rsidP="00CF1711"/>
    <w:p w14:paraId="1AA3F6D8" w14:textId="77777777" w:rsidR="00CF1711" w:rsidRDefault="00CF1711" w:rsidP="00CF1711">
      <w:r>
        <w:t>**High-confidence auto-conversion (Easy):**</w:t>
      </w:r>
    </w:p>
    <w:p w14:paraId="1F416B9A" w14:textId="77777777" w:rsidR="00CF1711" w:rsidRDefault="00CF1711" w:rsidP="00CF1711">
      <w:r>
        <w:t>- `index=&lt;single&gt; sourcetype=&lt;single&gt; | stats count by field | where count &gt; threshold`</w:t>
      </w:r>
    </w:p>
    <w:p w14:paraId="2BC9B017" w14:textId="77777777" w:rsidR="00CF1711" w:rsidRDefault="00CF1711" w:rsidP="00CF1711">
      <w:r>
        <w:t>- `index=&lt;single&gt; | timechart span=1h count by sourcetype`</w:t>
      </w:r>
    </w:p>
    <w:p w14:paraId="73751E38" w14:textId="77777777" w:rsidR="00CF1711" w:rsidRDefault="00CF1711" w:rsidP="00CF1711">
      <w:r>
        <w:t>- Simple `eval` expressions with standard math/string functions</w:t>
      </w:r>
    </w:p>
    <w:p w14:paraId="6F154F90" w14:textId="77777777" w:rsidR="00CF1711" w:rsidRDefault="00CF1711" w:rsidP="00CF1711">
      <w:r>
        <w:t>- Basic `lookup` against static CSV (becomes JOIN against Delta table)</w:t>
      </w:r>
    </w:p>
    <w:p w14:paraId="1F9A45DE" w14:textId="77777777" w:rsidR="00CF1711" w:rsidRDefault="00CF1711" w:rsidP="00CF1711">
      <w:r>
        <w:t>- Standard alert thresholds with email notification</w:t>
      </w:r>
    </w:p>
    <w:p w14:paraId="7C77278B" w14:textId="77777777" w:rsidR="00CF1711" w:rsidRDefault="00CF1711" w:rsidP="00CF1711"/>
    <w:p w14:paraId="0234EDCB" w14:textId="77777777" w:rsidR="00CF1711" w:rsidRDefault="00CF1711" w:rsidP="00CF1711">
      <w:r>
        <w:t>**Requires engineering judgment (Medium):**</w:t>
      </w:r>
    </w:p>
    <w:p w14:paraId="4393469C" w14:textId="77777777" w:rsidR="00CF1711" w:rsidRDefault="00CF1711" w:rsidP="00CF1711">
      <w:r>
        <w:t>- Multi-index searches with implicit field joins</w:t>
      </w:r>
    </w:p>
    <w:p w14:paraId="04089B8E" w14:textId="77777777" w:rsidR="00CF1711" w:rsidRDefault="00CF1711" w:rsidP="00CF1711">
      <w:r>
        <w:t>- `transaction` with maxspan/maxpause (requires PySpark session windowing)</w:t>
      </w:r>
    </w:p>
    <w:p w14:paraId="594448A3" w14:textId="77777777" w:rsidR="00CF1711" w:rsidRDefault="00CF1711" w:rsidP="00CF1711">
      <w:r>
        <w:t>- `streamstats` / `eventstats` (requires WINDOW functions with specific frame logic)</w:t>
      </w:r>
    </w:p>
    <w:p w14:paraId="2BA37BF1" w14:textId="77777777" w:rsidR="00CF1711" w:rsidRDefault="00CF1711" w:rsidP="00CF1711">
      <w:r>
        <w:t>- Nested macros (must resolve dependency chain before translation)</w:t>
      </w:r>
    </w:p>
    <w:p w14:paraId="39D6A784" w14:textId="77777777" w:rsidR="00CF1711" w:rsidRDefault="00CF1711" w:rsidP="00CF1711">
      <w:r>
        <w:t>- Searches with conditional `| where` logic dependent on `eval` chains</w:t>
      </w:r>
    </w:p>
    <w:p w14:paraId="7AE53A0F" w14:textId="77777777" w:rsidR="00CF1711" w:rsidRDefault="00CF1711" w:rsidP="00CF1711">
      <w:r>
        <w:t>- ServiceNow integration via `sendalert` (must map to Databricks Workflow + REST action)</w:t>
      </w:r>
    </w:p>
    <w:p w14:paraId="46F139C0" w14:textId="77777777" w:rsidR="00CF1711" w:rsidRDefault="00CF1711" w:rsidP="00CF1711"/>
    <w:p w14:paraId="2F414E99" w14:textId="77777777" w:rsidR="00CF1711" w:rsidRDefault="00CF1711" w:rsidP="00CF1711">
      <w:r>
        <w:t>**Requires custom design (Complex):**</w:t>
      </w:r>
    </w:p>
    <w:p w14:paraId="777100DF" w14:textId="77777777" w:rsidR="00CF1711" w:rsidRDefault="00CF1711" w:rsidP="00CF1711">
      <w:r>
        <w:t>- ES correlation searches with risk scoring and multi-stage notable event generation</w:t>
      </w:r>
    </w:p>
    <w:p w14:paraId="453B5B2E" w14:textId="77777777" w:rsidR="00CF1711" w:rsidRDefault="00CF1711" w:rsidP="00CF1711">
      <w:r>
        <w:t>- ITSI KPI searches with ML-driven thresholding</w:t>
      </w:r>
    </w:p>
    <w:p w14:paraId="1125CA68" w14:textId="77777777" w:rsidR="00CF1711" w:rsidRDefault="00CF1711" w:rsidP="00CF1711">
      <w:r>
        <w:t>- Custom search commands (Python/Java) with no Databricks equivalent</w:t>
      </w:r>
    </w:p>
    <w:p w14:paraId="71D2B153" w14:textId="77777777" w:rsidR="00CF1711" w:rsidRDefault="00CF1711" w:rsidP="00CF1711">
      <w:r>
        <w:t>- Searches depending on accelerated data models (`tstats` against `datamodel`)</w:t>
      </w:r>
    </w:p>
    <w:p w14:paraId="3AE9AA2C" w14:textId="77777777" w:rsidR="00CF1711" w:rsidRDefault="00CF1711" w:rsidP="00CF1711">
      <w:r>
        <w:lastRenderedPageBreak/>
        <w:t>- Multi-search (`| append`, `| join`, `| multisearch`) patterns with complex merge logic</w:t>
      </w:r>
    </w:p>
    <w:p w14:paraId="31323EEA" w14:textId="77777777" w:rsidR="00CF1711" w:rsidRDefault="00CF1711" w:rsidP="00CF1711">
      <w:r>
        <w:t>- SOAR-integrated response actions</w:t>
      </w:r>
    </w:p>
    <w:p w14:paraId="1DDF934E" w14:textId="6FA4642E" w:rsidR="00B966C8" w:rsidRDefault="00CF1711" w:rsidP="00CF1711">
      <w:r>
        <w:t>- Searches that write state to KV Store and read it back in subsequent executions</w:t>
      </w:r>
    </w:p>
    <w:p w14:paraId="376806D5" w14:textId="77777777" w:rsidR="00CF1711" w:rsidRDefault="00CF1711" w:rsidP="00CF1711"/>
    <w:p w14:paraId="62928C7A" w14:textId="52CB97E2" w:rsidR="00CF1711" w:rsidRDefault="00CF1711">
      <w:r>
        <w:br w:type="page"/>
      </w:r>
    </w:p>
    <w:p w14:paraId="644EB1B8" w14:textId="6AF37F13" w:rsidR="00CF1711" w:rsidRDefault="00CF1711" w:rsidP="00CF1711">
      <w:pPr>
        <w:pStyle w:val="heading10"/>
      </w:pPr>
      <w:r>
        <w:lastRenderedPageBreak/>
        <w:t xml:space="preserve">15.0  </w:t>
      </w:r>
      <w:r w:rsidR="00DC7581" w:rsidRPr="00DC7581">
        <w:t>Architectural Considerations — Out-of-Scope Enhancements</w:t>
      </w:r>
    </w:p>
    <w:p w14:paraId="6144CF4A" w14:textId="5C7C1070" w:rsidR="00DC7581" w:rsidRDefault="00DC7581" w:rsidP="00DC7581">
      <w:pPr>
        <w:pStyle w:val="heading20"/>
      </w:pPr>
      <w:r w:rsidRPr="00DC7581">
        <w:t>15.1 Elasticsearch / Lucene Sidecar Index — Interactive Search Tier</w:t>
      </w:r>
    </w:p>
    <w:p w14:paraId="52F71233" w14:textId="0F10C898" w:rsidR="00F82E1C" w:rsidRDefault="00F82E1C" w:rsidP="00F82E1C">
      <w:r>
        <w:t>**The Potential Gap:**</w:t>
      </w:r>
    </w:p>
    <w:p w14:paraId="6B820EF5" w14:textId="77777777" w:rsidR="00F82E1C" w:rsidRDefault="00F82E1C" w:rsidP="00F82E1C"/>
    <w:p w14:paraId="7784C470" w14:textId="3929987A" w:rsidR="00F82E1C" w:rsidRDefault="00F82E1C" w:rsidP="00F82E1C">
      <w:r>
        <w:t>Databricks SQL is optimized for structured analytical queries, scheduled detection, cross-domain correlation, and machine learning. It may not replicate all of Splunk's sub-second interactive full-text search capability over raw, semi-structured log data at terabyte scale. SOC analysts performing ad-hoc threat hunting, incident investigation, and regex-based pattern discovery depend on this interactive search capability daily.</w:t>
      </w:r>
    </w:p>
    <w:p w14:paraId="3B70EB0F" w14:textId="77777777" w:rsidR="00F82E1C" w:rsidRDefault="00F82E1C" w:rsidP="00F82E1C"/>
    <w:p w14:paraId="75F6675A" w14:textId="77777777" w:rsidR="00F82E1C" w:rsidRDefault="00F82E1C" w:rsidP="00F82E1C">
      <w:r>
        <w:t>Once Splunk is decommissioned, this gap becomes operationally visible. Databricks provides superior analytics, ML, and historical correlation — but cannot replace the "grep at scale" paradigm that security analysts rely on for unstructured investigation.</w:t>
      </w:r>
    </w:p>
    <w:p w14:paraId="08E7DDC9" w14:textId="77777777" w:rsidR="00F82E1C" w:rsidRDefault="00F82E1C" w:rsidP="00F82E1C"/>
    <w:p w14:paraId="423425B0" w14:textId="77777777" w:rsidR="00F82E1C" w:rsidRDefault="00F82E1C" w:rsidP="00F82E1C">
      <w:r>
        <w:t>**The Pattern:**</w:t>
      </w:r>
    </w:p>
    <w:p w14:paraId="65969738" w14:textId="77777777" w:rsidR="00F82E1C" w:rsidRDefault="00F82E1C" w:rsidP="00F82E1C"/>
    <w:p w14:paraId="5D3427B8" w14:textId="77777777" w:rsidR="00F82E1C" w:rsidRDefault="00F82E1C" w:rsidP="00F82E1C">
      <w:r>
        <w:t>An Elasticsearch (or OpenSearch) sidecar index deployed alongside the Databricks Lakehouse provides:</w:t>
      </w:r>
    </w:p>
    <w:p w14:paraId="34E498A8" w14:textId="77777777" w:rsidR="00F82E1C" w:rsidRDefault="00F82E1C" w:rsidP="00F82E1C"/>
    <w:p w14:paraId="40C14491" w14:textId="77777777" w:rsidR="00F82E1C" w:rsidRDefault="00F82E1C" w:rsidP="00F82E1C">
      <w:r>
        <w:t>| Capability | Elasticsearch Sidecar | Databricks Lakehouse |</w:t>
      </w:r>
    </w:p>
    <w:p w14:paraId="517038DB" w14:textId="77777777" w:rsidR="00F82E1C" w:rsidRDefault="00F82E1C" w:rsidP="00F82E1C">
      <w:r>
        <w:t>|---|---|---|</w:t>
      </w:r>
    </w:p>
    <w:p w14:paraId="5941FCA7" w14:textId="77777777" w:rsidR="00F82E1C" w:rsidRDefault="00F82E1C" w:rsidP="00F82E1C">
      <w:r>
        <w:t>| Interactive full-text search | Sub-second across raw logs | Not optimized — seconds to minutes for text search |</w:t>
      </w:r>
    </w:p>
    <w:p w14:paraId="53867D5D" w14:textId="77777777" w:rsidR="00F82E1C" w:rsidRDefault="00F82E1C" w:rsidP="00F82E1C">
      <w:r>
        <w:t>| Regex / wildcard pattern matching | Native inverted index support | Possible but expensive (full scan) |</w:t>
      </w:r>
    </w:p>
    <w:p w14:paraId="69844BCC" w14:textId="77777777" w:rsidR="00F82E1C" w:rsidRDefault="00F82E1C" w:rsidP="00F82E1C">
      <w:r>
        <w:t>| Ad-hoc hunting (SOC) | Primary use case | Not designed for this |</w:t>
      </w:r>
    </w:p>
    <w:p w14:paraId="135CCA59" w14:textId="77777777" w:rsidR="00F82E1C" w:rsidRDefault="00F82E1C" w:rsidP="00F82E1C">
      <w:r>
        <w:t>| Hot-tier retention | 7–30 days (configurable) | All data (Bronze through Gold) |</w:t>
      </w:r>
    </w:p>
    <w:p w14:paraId="69CB67C2" w14:textId="77777777" w:rsidR="00F82E1C" w:rsidRDefault="00F82E1C" w:rsidP="00F82E1C">
      <w:r>
        <w:t>| Structured analytics | Limited | Primary strength |</w:t>
      </w:r>
    </w:p>
    <w:p w14:paraId="3B587CDB" w14:textId="77777777" w:rsidR="00F82E1C" w:rsidRDefault="00F82E1C" w:rsidP="00F82E1C">
      <w:r>
        <w:t>| Cross-domain correlation | Limited | Primary strength |</w:t>
      </w:r>
    </w:p>
    <w:p w14:paraId="4CBAAF4E" w14:textId="77777777" w:rsidR="00F82E1C" w:rsidRDefault="00F82E1C" w:rsidP="00F82E1C">
      <w:r>
        <w:t>| Historical analysis (months/years) | Not cost-effective | Primary strength |</w:t>
      </w:r>
    </w:p>
    <w:p w14:paraId="30E423B2" w14:textId="77777777" w:rsidR="00F82E1C" w:rsidRDefault="00F82E1C" w:rsidP="00F82E1C">
      <w:r>
        <w:t>| ML / AI | Not applicable | Native (Mosaic AI, MLflow) |</w:t>
      </w:r>
    </w:p>
    <w:p w14:paraId="3B3A2DC5" w14:textId="77777777" w:rsidR="00F82E1C" w:rsidRDefault="00F82E1C" w:rsidP="00F82E1C"/>
    <w:p w14:paraId="41FAAAB2" w14:textId="77777777" w:rsidR="00F82E1C" w:rsidRDefault="00F82E1C" w:rsidP="00F82E1C">
      <w:r>
        <w:t>**Architecture:**</w:t>
      </w:r>
    </w:p>
    <w:p w14:paraId="4873371F" w14:textId="77777777" w:rsidR="00F82E1C" w:rsidRDefault="00F82E1C" w:rsidP="00F82E1C"/>
    <w:p w14:paraId="07166C8B" w14:textId="77777777" w:rsidR="00F82E1C" w:rsidRDefault="00F82E1C" w:rsidP="00F82E1C">
      <w:r>
        <w:t>```</w:t>
      </w:r>
    </w:p>
    <w:p w14:paraId="024EC087" w14:textId="77777777" w:rsidR="00F82E1C" w:rsidRDefault="00F82E1C" w:rsidP="00F82E1C">
      <w:r>
        <w:t>Enterprise Sources</w:t>
      </w:r>
    </w:p>
    <w:p w14:paraId="223CBF14" w14:textId="77777777" w:rsidR="00F82E1C" w:rsidRDefault="00F82E1C" w:rsidP="00F82E1C">
      <w:r>
        <w:t xml:space="preserve">    │</w:t>
      </w:r>
    </w:p>
    <w:p w14:paraId="0F7B396A" w14:textId="77777777" w:rsidR="00F82E1C" w:rsidRDefault="00F82E1C" w:rsidP="00F82E1C">
      <w:r>
        <w:t xml:space="preserve">    ▼</w:t>
      </w:r>
    </w:p>
    <w:p w14:paraId="05564525" w14:textId="77777777" w:rsidR="00F82E1C" w:rsidRDefault="00F82E1C" w:rsidP="00F82E1C">
      <w:r>
        <w:t>Cribl Stream (dual-route)</w:t>
      </w:r>
    </w:p>
    <w:p w14:paraId="59A7414E" w14:textId="77777777" w:rsidR="00F82E1C" w:rsidRDefault="00F82E1C" w:rsidP="00F82E1C">
      <w:r>
        <w:t xml:space="preserve">    │                    │</w:t>
      </w:r>
    </w:p>
    <w:p w14:paraId="00813544" w14:textId="77777777" w:rsidR="00F82E1C" w:rsidRDefault="00F82E1C" w:rsidP="00F82E1C">
      <w:r>
        <w:t xml:space="preserve">    ▼                    ▼</w:t>
      </w:r>
    </w:p>
    <w:p w14:paraId="77E522B4" w14:textId="77777777" w:rsidR="00F82E1C" w:rsidRDefault="00F82E1C" w:rsidP="00F82E1C">
      <w:r>
        <w:t>ADLS Gen2              Elasticsearch Cluster</w:t>
      </w:r>
    </w:p>
    <w:p w14:paraId="2C714BA7" w14:textId="77777777" w:rsidR="00F82E1C" w:rsidRDefault="00F82E1C" w:rsidP="00F82E1C">
      <w:r>
        <w:t xml:space="preserve">    │                    │</w:t>
      </w:r>
    </w:p>
    <w:p w14:paraId="11701911" w14:textId="77777777" w:rsidR="00F82E1C" w:rsidRDefault="00F82E1C" w:rsidP="00F82E1C">
      <w:r>
        <w:t xml:space="preserve">    ▼                    ▼</w:t>
      </w:r>
    </w:p>
    <w:p w14:paraId="147E5B06" w14:textId="77777777" w:rsidR="00F82E1C" w:rsidRDefault="00F82E1C" w:rsidP="00F82E1C">
      <w:r>
        <w:t>Databricks Bronze      Interactive Search</w:t>
      </w:r>
    </w:p>
    <w:p w14:paraId="4E76B159" w14:textId="77777777" w:rsidR="00F82E1C" w:rsidRDefault="00F82E1C" w:rsidP="00F82E1C">
      <w:r>
        <w:t xml:space="preserve">    │                  (7-30 day hot tier)</w:t>
      </w:r>
    </w:p>
    <w:p w14:paraId="3A7E77B4" w14:textId="77777777" w:rsidR="00F82E1C" w:rsidRDefault="00F82E1C" w:rsidP="00F82E1C">
      <w:r>
        <w:t xml:space="preserve">    ▼                    │</w:t>
      </w:r>
    </w:p>
    <w:p w14:paraId="20C2FC19" w14:textId="77777777" w:rsidR="00F82E1C" w:rsidRDefault="00F82E1C" w:rsidP="00F82E1C">
      <w:r>
        <w:lastRenderedPageBreak/>
        <w:t>Silver → Gold           ▼</w:t>
      </w:r>
    </w:p>
    <w:p w14:paraId="734E1E66" w14:textId="77777777" w:rsidR="00F82E1C" w:rsidRDefault="00F82E1C" w:rsidP="00F82E1C">
      <w:r>
        <w:t>(Analytics, ML,       Kibana / OpenSearch Dashboards</w:t>
      </w:r>
    </w:p>
    <w:p w14:paraId="16F12EA9" w14:textId="77777777" w:rsidR="00F82E1C" w:rsidRDefault="00F82E1C" w:rsidP="00F82E1C">
      <w:r>
        <w:t xml:space="preserve"> Detection,           (SOC investigation UX)</w:t>
      </w:r>
    </w:p>
    <w:p w14:paraId="3D97C9C2" w14:textId="77777777" w:rsidR="00F82E1C" w:rsidRDefault="00F82E1C" w:rsidP="00F82E1C">
      <w:r>
        <w:t xml:space="preserve"> Correlation)</w:t>
      </w:r>
    </w:p>
    <w:p w14:paraId="0323F272" w14:textId="77777777" w:rsidR="00F82E1C" w:rsidRDefault="00F82E1C" w:rsidP="00F82E1C">
      <w:r>
        <w:t>```</w:t>
      </w:r>
    </w:p>
    <w:p w14:paraId="1518A029" w14:textId="77777777" w:rsidR="00F82E1C" w:rsidRDefault="00F82E1C" w:rsidP="00F82E1C"/>
    <w:p w14:paraId="6CC506D5" w14:textId="77777777" w:rsidR="00F82E1C" w:rsidRDefault="00F82E1C" w:rsidP="00F82E1C">
      <w:r>
        <w:t>Cribl simultaneously routes telemetry to both ADLS Gen2 (for Databricks Bronze ingestion) and Elasticsearch (for interactive hot-tier search). The two systems serve complementary purposes:</w:t>
      </w:r>
    </w:p>
    <w:p w14:paraId="5DA4043A" w14:textId="77777777" w:rsidR="00F82E1C" w:rsidRDefault="00F82E1C" w:rsidP="00F82E1C">
      <w:r>
        <w:t>- **Databricks:** Authoritative analytics platform for detection, correlation, reporting, ML, Gold products, and long-term historical analysis</w:t>
      </w:r>
    </w:p>
    <w:p w14:paraId="7842FFA8" w14:textId="77777777" w:rsidR="00F82E1C" w:rsidRDefault="00F82E1C" w:rsidP="00F82E1C">
      <w:r>
        <w:t>- **Elasticsearch:** Interactive investigation tier for SOC ad-hoc hunting, regex search, and real-time pattern discovery</w:t>
      </w:r>
    </w:p>
    <w:p w14:paraId="3D56C106" w14:textId="77777777" w:rsidR="00F82E1C" w:rsidRDefault="00F82E1C" w:rsidP="00F82E1C"/>
    <w:p w14:paraId="4437D9B9" w14:textId="77777777" w:rsidR="00F82E1C" w:rsidRDefault="00F82E1C" w:rsidP="00F82E1C">
      <w:r>
        <w:t>**Why Out-of-Scope:**</w:t>
      </w:r>
    </w:p>
    <w:p w14:paraId="2DA8602E" w14:textId="77777777" w:rsidR="00F82E1C" w:rsidRDefault="00F82E1C" w:rsidP="00F82E1C"/>
    <w:p w14:paraId="2F7E939D" w14:textId="77777777" w:rsidR="00F82E1C" w:rsidRDefault="00F82E1C" w:rsidP="00F82E1C">
      <w:r>
        <w:t>The current SOW focuses on migrating analytics content (searches, dashboards, alerts) from Splunk to Databricks and establishing the Lakehouse data foundation. The Elasticsearch sidecar is an operational architecture enhancement that extends the platform for interactive investigation use cases. It does not block the analytics migration but will be needed before Splunk can be fully decommissioned for SOC teams.</w:t>
      </w:r>
    </w:p>
    <w:p w14:paraId="25F1ABC7" w14:textId="77777777" w:rsidR="00F82E1C" w:rsidRDefault="00F82E1C" w:rsidP="00F82E1C"/>
    <w:p w14:paraId="4357BE8B" w14:textId="77777777" w:rsidR="00F82E1C" w:rsidRDefault="00F82E1C" w:rsidP="00F82E1C">
      <w:r>
        <w:t>**Recommendation:** Flag during WS-A architecture assessment. If assessment confirms SOC teams require sub-second ad-hoc search (highly likely), recommend the sidecar pattern as a future phase deliverable addressable via Change Order. Alternatively, evaluate Databricks Vector Search + AI agents as a partial substitute for semantic log search (cannot match inverted-index performance for exact-match/regex at TB scale, but may satisfy a subset of investigation use cases).</w:t>
      </w:r>
    </w:p>
    <w:p w14:paraId="1835BEC1" w14:textId="77777777" w:rsidR="00F82E1C" w:rsidRDefault="00F82E1C" w:rsidP="00F82E1C"/>
    <w:p w14:paraId="678E9749" w14:textId="60E3A6F0" w:rsidR="00CF1711" w:rsidRDefault="00F82E1C" w:rsidP="00F82E1C">
      <w:r>
        <w:t>**Estimated Effort (Future Phase):** Architecture design + Cribl routing configuration + Elasticsearch cluster provisioning + Kibana/OpenSearch Dashboards configuration + SOC workflow integration. Moderate effort; primary dependency is infrastructure provisioning rather than engineering complexity.</w:t>
      </w:r>
    </w:p>
    <w:sectPr w:rsidR="00CF1711">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Hanson, Niels W" w:date="2026-07-30T20:17:00Z" w:initials="NH">
    <w:p w14:paraId="62D3FBC1" w14:textId="6898CCF9" w:rsidR="002B35A9" w:rsidRDefault="002B35A9">
      <w:pPr>
        <w:pStyle w:val="CommentText"/>
      </w:pPr>
      <w:r>
        <w:rPr>
          <w:rStyle w:val="CommentReference"/>
        </w:rPr>
        <w:annotationRef/>
      </w:r>
      <w:r>
        <w:fldChar w:fldCharType="begin"/>
      </w:r>
      <w:r>
        <w:instrText>HYPERLINK "mailto:kcrooks@kpmg.com"</w:instrText>
      </w:r>
      <w:bookmarkStart w:id="5" w:name="_@_AC9A34F34E85FA42B703061E5AF80C75Z"/>
      <w:r>
        <w:fldChar w:fldCharType="separate"/>
      </w:r>
      <w:bookmarkEnd w:id="5"/>
      <w:r w:rsidRPr="002B35A9">
        <w:rPr>
          <w:rStyle w:val="Mention"/>
          <w:noProof/>
        </w:rPr>
        <w:t>@Crooks, Kyle T</w:t>
      </w:r>
      <w:r>
        <w:fldChar w:fldCharType="end"/>
      </w:r>
      <w:r>
        <w:t xml:space="preserve"> same as before we should have real diagrams not these asci art</w:t>
      </w:r>
    </w:p>
  </w:comment>
  <w:comment w:id="14" w:author="Hanson, Niels W" w:date="2026-07-30T19:51:00Z" w:initials="NH">
    <w:p w14:paraId="6205852C" w14:textId="4E92E46E" w:rsidR="00126C4B" w:rsidRDefault="00126C4B">
      <w:pPr>
        <w:pStyle w:val="CommentText"/>
      </w:pPr>
      <w:r>
        <w:rPr>
          <w:rStyle w:val="CommentReference"/>
        </w:rPr>
        <w:annotationRef/>
      </w:r>
      <w:r>
        <w:fldChar w:fldCharType="begin"/>
      </w:r>
      <w:r>
        <w:instrText>HYPERLINK "mailto:kcrooks@kpmg.com"</w:instrText>
      </w:r>
      <w:bookmarkStart w:id="15" w:name="_@_69B9DA8A28873F41A258281F8B593897Z"/>
      <w:r>
        <w:fldChar w:fldCharType="separate"/>
      </w:r>
      <w:bookmarkEnd w:id="15"/>
      <w:r w:rsidRPr="00126C4B">
        <w:rPr>
          <w:rStyle w:val="Mention"/>
          <w:noProof/>
        </w:rPr>
        <w:t>@Crooks, Kyle T</w:t>
      </w:r>
      <w:r>
        <w:fldChar w:fldCharType="end"/>
      </w:r>
      <w:r>
        <w:t xml:space="preserve"> formatting in this section.</w:t>
      </w:r>
    </w:p>
  </w:comment>
  <w:comment w:id="26" w:author="Hanson, Niels W" w:date="2026-07-30T20:17:00Z" w:initials="NH">
    <w:p w14:paraId="4F63486E" w14:textId="5898391D" w:rsidR="002B35A9" w:rsidRDefault="002B35A9">
      <w:pPr>
        <w:pStyle w:val="CommentText"/>
      </w:pPr>
      <w:r>
        <w:rPr>
          <w:rStyle w:val="CommentReference"/>
        </w:rPr>
        <w:annotationRef/>
      </w:r>
      <w:r>
        <w:fldChar w:fldCharType="begin"/>
      </w:r>
      <w:r>
        <w:instrText>HYPERLINK "mailto:kcrooks@kpmg.com"</w:instrText>
      </w:r>
      <w:bookmarkStart w:id="27" w:name="_@_929C62CD14EF7A45A27829C32E2E8D89Z"/>
      <w:r>
        <w:fldChar w:fldCharType="separate"/>
      </w:r>
      <w:bookmarkEnd w:id="27"/>
      <w:r w:rsidRPr="002B35A9">
        <w:rPr>
          <w:rStyle w:val="Mention"/>
          <w:noProof/>
        </w:rPr>
        <w:t>@Crooks, Kyle T</w:t>
      </w:r>
      <w:r>
        <w:fldChar w:fldCharType="end"/>
      </w:r>
      <w:r>
        <w:t xml:space="preserve"> please take a pass and format all sections below</w:t>
      </w:r>
    </w:p>
  </w:comment>
  <w:comment w:id="38" w:author="Hanson, Niels W" w:date="2026-07-30T20:29:00Z" w:initials="NH">
    <w:p w14:paraId="6E015396" w14:textId="4CA5AB60" w:rsidR="000D3301" w:rsidRDefault="000D3301">
      <w:pPr>
        <w:pStyle w:val="CommentText"/>
      </w:pPr>
      <w:r>
        <w:rPr>
          <w:rStyle w:val="CommentReference"/>
        </w:rPr>
        <w:annotationRef/>
      </w:r>
      <w:r>
        <w:fldChar w:fldCharType="begin"/>
      </w:r>
      <w:r>
        <w:instrText>HYPERLINK "mailto:kcrooks@kpmg.com"</w:instrText>
      </w:r>
      <w:bookmarkStart w:id="39" w:name="_@_DE1D00F17D5EFC46ADD161DF8F59A2FAZ"/>
      <w:r>
        <w:fldChar w:fldCharType="separate"/>
      </w:r>
      <w:bookmarkEnd w:id="39"/>
      <w:r w:rsidRPr="000D3301">
        <w:rPr>
          <w:rStyle w:val="Mention"/>
          <w:noProof/>
        </w:rPr>
        <w:t>@Crooks, Kyle T</w:t>
      </w:r>
      <w:r>
        <w:fldChar w:fldCharType="end"/>
      </w:r>
      <w:r>
        <w:t xml:space="preserve"> please clean up and subsequent sections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D3FBC1" w15:done="0"/>
  <w15:commentEx w15:paraId="6205852C" w15:done="0"/>
  <w15:commentEx w15:paraId="4F63486E" w15:done="0"/>
  <w15:commentEx w15:paraId="6E0153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F983A0" w16cex:dateUtc="2026-07-31T03:17:00Z"/>
  <w16cex:commentExtensible w16cex:durableId="265EC711" w16cex:dateUtc="2026-07-31T02:51:00Z"/>
  <w16cex:commentExtensible w16cex:durableId="2D7A8FB0" w16cex:dateUtc="2026-07-31T03:17:00Z"/>
  <w16cex:commentExtensible w16cex:durableId="3A10B30F" w16cex:dateUtc="2026-07-31T0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D3FBC1" w16cid:durableId="5BF983A0"/>
  <w16cid:commentId w16cid:paraId="6205852C" w16cid:durableId="265EC711"/>
  <w16cid:commentId w16cid:paraId="4F63486E" w16cid:durableId="2D7A8FB0"/>
  <w16cid:commentId w16cid:paraId="6E015396" w16cid:durableId="3A10B3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7A42B" w14:textId="77777777" w:rsidR="00D13559" w:rsidRDefault="00D13559">
      <w:r>
        <w:separator/>
      </w:r>
    </w:p>
  </w:endnote>
  <w:endnote w:type="continuationSeparator" w:id="0">
    <w:p w14:paraId="712E6AB5" w14:textId="77777777" w:rsidR="00D13559" w:rsidRDefault="00D13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B65E" w14:textId="7881C616" w:rsidR="00D7152F" w:rsidRDefault="1DCC9126" w:rsidP="1DCC9126">
    <w:pPr>
      <w:pBdr>
        <w:top w:val="single" w:sz="4" w:space="4" w:color="C9D3DF"/>
      </w:pBdr>
      <w:jc w:val="center"/>
    </w:pPr>
    <w:r w:rsidRPr="1DCC9126">
      <w:rPr>
        <w:color w:val="666666"/>
        <w:sz w:val="16"/>
        <w:szCs w:val="16"/>
      </w:rPr>
      <w:t xml:space="preserve">KPMG  ·  Confidential  —  CVS Health         Page </w:t>
    </w:r>
    <w:r w:rsidRPr="1DCC9126">
      <w:rPr>
        <w:color w:val="666666"/>
        <w:sz w:val="16"/>
        <w:szCs w:val="16"/>
      </w:rPr>
      <w:fldChar w:fldCharType="begin"/>
    </w:r>
    <w:r w:rsidRPr="1DCC9126">
      <w:rPr>
        <w:color w:val="666666"/>
        <w:sz w:val="16"/>
        <w:szCs w:val="16"/>
      </w:rPr>
      <w:instrText>PAGE</w:instrText>
    </w:r>
    <w:r w:rsidRPr="1DCC9126">
      <w:rPr>
        <w:color w:val="666666"/>
        <w:sz w:val="16"/>
        <w:szCs w:val="16"/>
      </w:rPr>
      <w:fldChar w:fldCharType="separate"/>
    </w:r>
    <w:r w:rsidR="00A831F6">
      <w:rPr>
        <w:noProof/>
        <w:color w:val="666666"/>
        <w:sz w:val="16"/>
        <w:szCs w:val="16"/>
      </w:rPr>
      <w:t>3</w:t>
    </w:r>
    <w:r w:rsidRPr="1DCC9126">
      <w:rPr>
        <w:color w:val="666666"/>
        <w:sz w:val="16"/>
        <w:szCs w:val="16"/>
      </w:rPr>
      <w:fldChar w:fldCharType="end"/>
    </w:r>
    <w:r w:rsidRPr="1DCC9126">
      <w:rPr>
        <w:color w:val="666666"/>
        <w:sz w:val="16"/>
        <w:szCs w:val="16"/>
      </w:rPr>
      <w:t xml:space="preserve"> of </w:t>
    </w:r>
    <w:r w:rsidRPr="1DCC9126">
      <w:rPr>
        <w:color w:val="666666"/>
        <w:sz w:val="16"/>
        <w:szCs w:val="16"/>
      </w:rPr>
      <w:fldChar w:fldCharType="begin"/>
    </w:r>
    <w:r w:rsidRPr="1DCC9126">
      <w:rPr>
        <w:color w:val="666666"/>
        <w:sz w:val="16"/>
        <w:szCs w:val="16"/>
      </w:rPr>
      <w:instrText>NUMPAGES</w:instrText>
    </w:r>
    <w:r w:rsidRPr="1DCC9126">
      <w:rPr>
        <w:color w:val="666666"/>
        <w:sz w:val="16"/>
        <w:szCs w:val="16"/>
      </w:rPr>
      <w:fldChar w:fldCharType="separate"/>
    </w:r>
    <w:r w:rsidR="00A831F6">
      <w:rPr>
        <w:noProof/>
        <w:color w:val="666666"/>
        <w:sz w:val="16"/>
        <w:szCs w:val="16"/>
      </w:rPr>
      <w:t>4</w:t>
    </w:r>
    <w:r w:rsidRPr="1DCC9126">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4540" w14:textId="77777777" w:rsidR="00D13559" w:rsidRDefault="00D13559">
      <w:r>
        <w:separator/>
      </w:r>
    </w:p>
  </w:footnote>
  <w:footnote w:type="continuationSeparator" w:id="0">
    <w:p w14:paraId="10DDE5B8" w14:textId="77777777" w:rsidR="00D13559" w:rsidRDefault="00D13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95776" w14:textId="77777777" w:rsidR="00D7152F" w:rsidRDefault="00D13559">
    <w:pPr>
      <w:pBdr>
        <w:bottom w:val="single" w:sz="4" w:space="4" w:color="C9D3DF"/>
      </w:pBdr>
      <w:jc w:val="right"/>
    </w:pPr>
    <w:r>
      <w:rPr>
        <w:color w:val="666666"/>
        <w:sz w:val="15"/>
        <w:szCs w:val="15"/>
      </w:rPr>
      <w:t>Workstream D — Observability, Availability &amp; Performance Monitoring Rationalization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30AF"/>
    <w:multiLevelType w:val="hybridMultilevel"/>
    <w:tmpl w:val="EC365868"/>
    <w:lvl w:ilvl="0" w:tplc="E356E14E">
      <w:start w:val="1"/>
      <w:numFmt w:val="decimal"/>
      <w:lvlText w:val="%1."/>
      <w:lvlJc w:val="left"/>
      <w:pPr>
        <w:ind w:left="460" w:hanging="260"/>
      </w:pPr>
    </w:lvl>
    <w:lvl w:ilvl="1" w:tplc="117AE6B6">
      <w:numFmt w:val="decimal"/>
      <w:lvlText w:val=""/>
      <w:lvlJc w:val="left"/>
    </w:lvl>
    <w:lvl w:ilvl="2" w:tplc="9AD8FC02">
      <w:numFmt w:val="decimal"/>
      <w:lvlText w:val=""/>
      <w:lvlJc w:val="left"/>
    </w:lvl>
    <w:lvl w:ilvl="3" w:tplc="92D45070">
      <w:numFmt w:val="decimal"/>
      <w:lvlText w:val=""/>
      <w:lvlJc w:val="left"/>
    </w:lvl>
    <w:lvl w:ilvl="4" w:tplc="3EDCD75A">
      <w:numFmt w:val="decimal"/>
      <w:lvlText w:val=""/>
      <w:lvlJc w:val="left"/>
    </w:lvl>
    <w:lvl w:ilvl="5" w:tplc="4BE878AE">
      <w:numFmt w:val="decimal"/>
      <w:lvlText w:val=""/>
      <w:lvlJc w:val="left"/>
    </w:lvl>
    <w:lvl w:ilvl="6" w:tplc="1E7E487A">
      <w:numFmt w:val="decimal"/>
      <w:lvlText w:val=""/>
      <w:lvlJc w:val="left"/>
    </w:lvl>
    <w:lvl w:ilvl="7" w:tplc="F63881A4">
      <w:numFmt w:val="decimal"/>
      <w:lvlText w:val=""/>
      <w:lvlJc w:val="left"/>
    </w:lvl>
    <w:lvl w:ilvl="8" w:tplc="0D20D5F0">
      <w:numFmt w:val="decimal"/>
      <w:lvlText w:val=""/>
      <w:lvlJc w:val="left"/>
    </w:lvl>
  </w:abstractNum>
  <w:abstractNum w:abstractNumId="1" w15:restartNumberingAfterBreak="0">
    <w:nsid w:val="2A3BFF61"/>
    <w:multiLevelType w:val="hybridMultilevel"/>
    <w:tmpl w:val="51083014"/>
    <w:lvl w:ilvl="0" w:tplc="E3804BFE">
      <w:start w:val="1"/>
      <w:numFmt w:val="bullet"/>
      <w:lvlText w:val=""/>
      <w:lvlJc w:val="left"/>
      <w:pPr>
        <w:ind w:left="720" w:hanging="360"/>
      </w:pPr>
      <w:rPr>
        <w:rFonts w:ascii="Symbol" w:hAnsi="Symbol" w:hint="default"/>
      </w:rPr>
    </w:lvl>
    <w:lvl w:ilvl="1" w:tplc="DB32B766">
      <w:start w:val="1"/>
      <w:numFmt w:val="bullet"/>
      <w:lvlText w:val="o"/>
      <w:lvlJc w:val="left"/>
      <w:pPr>
        <w:ind w:left="1440" w:hanging="360"/>
      </w:pPr>
      <w:rPr>
        <w:rFonts w:ascii="Courier New" w:hAnsi="Courier New" w:hint="default"/>
      </w:rPr>
    </w:lvl>
    <w:lvl w:ilvl="2" w:tplc="68C2769A">
      <w:start w:val="1"/>
      <w:numFmt w:val="bullet"/>
      <w:lvlText w:val=""/>
      <w:lvlJc w:val="left"/>
      <w:pPr>
        <w:ind w:left="2160" w:hanging="360"/>
      </w:pPr>
      <w:rPr>
        <w:rFonts w:ascii="Wingdings" w:hAnsi="Wingdings" w:hint="default"/>
      </w:rPr>
    </w:lvl>
    <w:lvl w:ilvl="3" w:tplc="939A0140">
      <w:start w:val="1"/>
      <w:numFmt w:val="bullet"/>
      <w:lvlText w:val=""/>
      <w:lvlJc w:val="left"/>
      <w:pPr>
        <w:ind w:left="2880" w:hanging="360"/>
      </w:pPr>
      <w:rPr>
        <w:rFonts w:ascii="Symbol" w:hAnsi="Symbol" w:hint="default"/>
      </w:rPr>
    </w:lvl>
    <w:lvl w:ilvl="4" w:tplc="6646ED66">
      <w:start w:val="1"/>
      <w:numFmt w:val="bullet"/>
      <w:lvlText w:val="o"/>
      <w:lvlJc w:val="left"/>
      <w:pPr>
        <w:ind w:left="3600" w:hanging="360"/>
      </w:pPr>
      <w:rPr>
        <w:rFonts w:ascii="Courier New" w:hAnsi="Courier New" w:hint="default"/>
      </w:rPr>
    </w:lvl>
    <w:lvl w:ilvl="5" w:tplc="1DCA1C7E">
      <w:start w:val="1"/>
      <w:numFmt w:val="bullet"/>
      <w:lvlText w:val=""/>
      <w:lvlJc w:val="left"/>
      <w:pPr>
        <w:ind w:left="4320" w:hanging="360"/>
      </w:pPr>
      <w:rPr>
        <w:rFonts w:ascii="Wingdings" w:hAnsi="Wingdings" w:hint="default"/>
      </w:rPr>
    </w:lvl>
    <w:lvl w:ilvl="6" w:tplc="69241008">
      <w:start w:val="1"/>
      <w:numFmt w:val="bullet"/>
      <w:lvlText w:val=""/>
      <w:lvlJc w:val="left"/>
      <w:pPr>
        <w:ind w:left="5040" w:hanging="360"/>
      </w:pPr>
      <w:rPr>
        <w:rFonts w:ascii="Symbol" w:hAnsi="Symbol" w:hint="default"/>
      </w:rPr>
    </w:lvl>
    <w:lvl w:ilvl="7" w:tplc="6E3C77F0">
      <w:start w:val="1"/>
      <w:numFmt w:val="bullet"/>
      <w:lvlText w:val="o"/>
      <w:lvlJc w:val="left"/>
      <w:pPr>
        <w:ind w:left="5760" w:hanging="360"/>
      </w:pPr>
      <w:rPr>
        <w:rFonts w:ascii="Courier New" w:hAnsi="Courier New" w:hint="default"/>
      </w:rPr>
    </w:lvl>
    <w:lvl w:ilvl="8" w:tplc="CA302516">
      <w:start w:val="1"/>
      <w:numFmt w:val="bullet"/>
      <w:lvlText w:val=""/>
      <w:lvlJc w:val="left"/>
      <w:pPr>
        <w:ind w:left="6480" w:hanging="360"/>
      </w:pPr>
      <w:rPr>
        <w:rFonts w:ascii="Wingdings" w:hAnsi="Wingdings" w:hint="default"/>
      </w:rPr>
    </w:lvl>
  </w:abstractNum>
  <w:abstractNum w:abstractNumId="2" w15:restartNumberingAfterBreak="0">
    <w:nsid w:val="4D54B7F9"/>
    <w:multiLevelType w:val="hybridMultilevel"/>
    <w:tmpl w:val="3E2C9DAA"/>
    <w:lvl w:ilvl="0" w:tplc="F214B142">
      <w:start w:val="1"/>
      <w:numFmt w:val="decimal"/>
      <w:lvlText w:val="%1."/>
      <w:lvlJc w:val="left"/>
      <w:pPr>
        <w:ind w:left="720" w:hanging="360"/>
      </w:pPr>
    </w:lvl>
    <w:lvl w:ilvl="1" w:tplc="A1DCE8B8">
      <w:start w:val="1"/>
      <w:numFmt w:val="lowerLetter"/>
      <w:lvlText w:val="%2."/>
      <w:lvlJc w:val="left"/>
      <w:pPr>
        <w:ind w:left="1440" w:hanging="360"/>
      </w:pPr>
    </w:lvl>
    <w:lvl w:ilvl="2" w:tplc="64462864">
      <w:start w:val="1"/>
      <w:numFmt w:val="lowerRoman"/>
      <w:lvlText w:val="%3."/>
      <w:lvlJc w:val="right"/>
      <w:pPr>
        <w:ind w:left="2160" w:hanging="180"/>
      </w:pPr>
    </w:lvl>
    <w:lvl w:ilvl="3" w:tplc="D9B8E0E2">
      <w:start w:val="1"/>
      <w:numFmt w:val="decimal"/>
      <w:lvlText w:val="%4."/>
      <w:lvlJc w:val="left"/>
      <w:pPr>
        <w:ind w:left="2880" w:hanging="360"/>
      </w:pPr>
    </w:lvl>
    <w:lvl w:ilvl="4" w:tplc="F0884CDE">
      <w:start w:val="1"/>
      <w:numFmt w:val="lowerLetter"/>
      <w:lvlText w:val="%5."/>
      <w:lvlJc w:val="left"/>
      <w:pPr>
        <w:ind w:left="3600" w:hanging="360"/>
      </w:pPr>
    </w:lvl>
    <w:lvl w:ilvl="5" w:tplc="59C6663C">
      <w:start w:val="1"/>
      <w:numFmt w:val="lowerRoman"/>
      <w:lvlText w:val="%6."/>
      <w:lvlJc w:val="right"/>
      <w:pPr>
        <w:ind w:left="4320" w:hanging="180"/>
      </w:pPr>
    </w:lvl>
    <w:lvl w:ilvl="6" w:tplc="8DA0A82C">
      <w:start w:val="1"/>
      <w:numFmt w:val="decimal"/>
      <w:lvlText w:val="%7."/>
      <w:lvlJc w:val="left"/>
      <w:pPr>
        <w:ind w:left="5040" w:hanging="360"/>
      </w:pPr>
    </w:lvl>
    <w:lvl w:ilvl="7" w:tplc="52B08D58">
      <w:start w:val="1"/>
      <w:numFmt w:val="lowerLetter"/>
      <w:lvlText w:val="%8."/>
      <w:lvlJc w:val="left"/>
      <w:pPr>
        <w:ind w:left="5760" w:hanging="360"/>
      </w:pPr>
    </w:lvl>
    <w:lvl w:ilvl="8" w:tplc="E782274A">
      <w:start w:val="1"/>
      <w:numFmt w:val="lowerRoman"/>
      <w:lvlText w:val="%9."/>
      <w:lvlJc w:val="right"/>
      <w:pPr>
        <w:ind w:left="6480" w:hanging="180"/>
      </w:pPr>
    </w:lvl>
  </w:abstractNum>
  <w:abstractNum w:abstractNumId="3" w15:restartNumberingAfterBreak="0">
    <w:nsid w:val="66CE8C21"/>
    <w:multiLevelType w:val="hybridMultilevel"/>
    <w:tmpl w:val="7C9CF2B6"/>
    <w:lvl w:ilvl="0" w:tplc="BC1AE7CA">
      <w:start w:val="1"/>
      <w:numFmt w:val="bullet"/>
      <w:lvlText w:val="●"/>
      <w:lvlJc w:val="left"/>
      <w:pPr>
        <w:ind w:left="720" w:hanging="360"/>
      </w:pPr>
    </w:lvl>
    <w:lvl w:ilvl="1" w:tplc="CEF2A08C">
      <w:start w:val="1"/>
      <w:numFmt w:val="bullet"/>
      <w:lvlText w:val="○"/>
      <w:lvlJc w:val="left"/>
      <w:pPr>
        <w:ind w:left="1440" w:hanging="360"/>
      </w:pPr>
    </w:lvl>
    <w:lvl w:ilvl="2" w:tplc="A8A2C4B0">
      <w:start w:val="1"/>
      <w:numFmt w:val="bullet"/>
      <w:lvlText w:val="■"/>
      <w:lvlJc w:val="left"/>
      <w:pPr>
        <w:ind w:left="2160" w:hanging="360"/>
      </w:pPr>
    </w:lvl>
    <w:lvl w:ilvl="3" w:tplc="38187106">
      <w:start w:val="1"/>
      <w:numFmt w:val="bullet"/>
      <w:lvlText w:val="●"/>
      <w:lvlJc w:val="left"/>
      <w:pPr>
        <w:ind w:left="2880" w:hanging="360"/>
      </w:pPr>
    </w:lvl>
    <w:lvl w:ilvl="4" w:tplc="73E45C2A">
      <w:start w:val="1"/>
      <w:numFmt w:val="bullet"/>
      <w:lvlText w:val="○"/>
      <w:lvlJc w:val="left"/>
      <w:pPr>
        <w:ind w:left="3600" w:hanging="360"/>
      </w:pPr>
    </w:lvl>
    <w:lvl w:ilvl="5" w:tplc="3E7C8D3A">
      <w:start w:val="1"/>
      <w:numFmt w:val="bullet"/>
      <w:lvlText w:val="■"/>
      <w:lvlJc w:val="left"/>
      <w:pPr>
        <w:ind w:left="4320" w:hanging="360"/>
      </w:pPr>
    </w:lvl>
    <w:lvl w:ilvl="6" w:tplc="7878EDF2">
      <w:start w:val="1"/>
      <w:numFmt w:val="bullet"/>
      <w:lvlText w:val="●"/>
      <w:lvlJc w:val="left"/>
      <w:pPr>
        <w:ind w:left="5040" w:hanging="360"/>
      </w:pPr>
    </w:lvl>
    <w:lvl w:ilvl="7" w:tplc="DDACD0D4">
      <w:start w:val="1"/>
      <w:numFmt w:val="bullet"/>
      <w:lvlText w:val="●"/>
      <w:lvlJc w:val="left"/>
      <w:pPr>
        <w:ind w:left="5760" w:hanging="360"/>
      </w:pPr>
    </w:lvl>
    <w:lvl w:ilvl="8" w:tplc="D76285A4">
      <w:start w:val="1"/>
      <w:numFmt w:val="bullet"/>
      <w:lvlText w:val="●"/>
      <w:lvlJc w:val="left"/>
      <w:pPr>
        <w:ind w:left="6480" w:hanging="360"/>
      </w:pPr>
    </w:lvl>
  </w:abstractNum>
  <w:abstractNum w:abstractNumId="4" w15:restartNumberingAfterBreak="0">
    <w:nsid w:val="6B0E905C"/>
    <w:multiLevelType w:val="hybridMultilevel"/>
    <w:tmpl w:val="51AA5F02"/>
    <w:lvl w:ilvl="0" w:tplc="26889F06">
      <w:start w:val="1"/>
      <w:numFmt w:val="bullet"/>
      <w:lvlText w:val="•"/>
      <w:lvlJc w:val="left"/>
      <w:pPr>
        <w:ind w:left="460" w:hanging="260"/>
      </w:pPr>
    </w:lvl>
    <w:lvl w:ilvl="1" w:tplc="4334B502">
      <w:start w:val="1"/>
      <w:numFmt w:val="bullet"/>
      <w:lvlText w:val="–"/>
      <w:lvlJc w:val="left"/>
      <w:pPr>
        <w:ind w:left="920" w:hanging="260"/>
      </w:pPr>
    </w:lvl>
    <w:lvl w:ilvl="2" w:tplc="80745F1C">
      <w:numFmt w:val="decimal"/>
      <w:lvlText w:val=""/>
      <w:lvlJc w:val="left"/>
    </w:lvl>
    <w:lvl w:ilvl="3" w:tplc="2842E43C">
      <w:numFmt w:val="decimal"/>
      <w:lvlText w:val=""/>
      <w:lvlJc w:val="left"/>
    </w:lvl>
    <w:lvl w:ilvl="4" w:tplc="68305D10">
      <w:numFmt w:val="decimal"/>
      <w:lvlText w:val=""/>
      <w:lvlJc w:val="left"/>
    </w:lvl>
    <w:lvl w:ilvl="5" w:tplc="9A5C6758">
      <w:numFmt w:val="decimal"/>
      <w:lvlText w:val=""/>
      <w:lvlJc w:val="left"/>
    </w:lvl>
    <w:lvl w:ilvl="6" w:tplc="FB86D3B8">
      <w:numFmt w:val="decimal"/>
      <w:lvlText w:val=""/>
      <w:lvlJc w:val="left"/>
    </w:lvl>
    <w:lvl w:ilvl="7" w:tplc="DBCE1936">
      <w:numFmt w:val="decimal"/>
      <w:lvlText w:val=""/>
      <w:lvlJc w:val="left"/>
    </w:lvl>
    <w:lvl w:ilvl="8" w:tplc="8020DAC2">
      <w:numFmt w:val="decimal"/>
      <w:lvlText w:val=""/>
      <w:lvlJc w:val="left"/>
    </w:lvl>
  </w:abstractNum>
  <w:num w:numId="1" w16cid:durableId="1087535758">
    <w:abstractNumId w:val="1"/>
  </w:num>
  <w:num w:numId="2" w16cid:durableId="1840807285">
    <w:abstractNumId w:val="2"/>
  </w:num>
  <w:num w:numId="3" w16cid:durableId="1178618321">
    <w:abstractNumId w:val="3"/>
    <w:lvlOverride w:ilvl="0">
      <w:startOverride w:val="1"/>
    </w:lvlOverride>
  </w:num>
  <w:num w:numId="4" w16cid:durableId="940645679">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son, Niels W">
    <w15:presenceInfo w15:providerId="AD" w15:userId="S::nhanson@kpmg.com::d42b3242-5e35-4e84-b4d1-61c018cd56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CC9126"/>
    <w:rsid w:val="00062B5B"/>
    <w:rsid w:val="000772A4"/>
    <w:rsid w:val="000D3301"/>
    <w:rsid w:val="00110212"/>
    <w:rsid w:val="00126C4B"/>
    <w:rsid w:val="0014422A"/>
    <w:rsid w:val="001F610B"/>
    <w:rsid w:val="002220DD"/>
    <w:rsid w:val="00234436"/>
    <w:rsid w:val="002624EF"/>
    <w:rsid w:val="002B35A9"/>
    <w:rsid w:val="003C5239"/>
    <w:rsid w:val="003D1BE8"/>
    <w:rsid w:val="00431D29"/>
    <w:rsid w:val="0047661B"/>
    <w:rsid w:val="004837E5"/>
    <w:rsid w:val="0048505D"/>
    <w:rsid w:val="004C0B59"/>
    <w:rsid w:val="005D7B80"/>
    <w:rsid w:val="00606D5F"/>
    <w:rsid w:val="0063411A"/>
    <w:rsid w:val="006D0D81"/>
    <w:rsid w:val="00700006"/>
    <w:rsid w:val="007336AC"/>
    <w:rsid w:val="00747C6E"/>
    <w:rsid w:val="007859F0"/>
    <w:rsid w:val="00796998"/>
    <w:rsid w:val="00802BAC"/>
    <w:rsid w:val="00812BBA"/>
    <w:rsid w:val="00882A91"/>
    <w:rsid w:val="00904D46"/>
    <w:rsid w:val="00915105"/>
    <w:rsid w:val="0097648B"/>
    <w:rsid w:val="009F68C0"/>
    <w:rsid w:val="00A07B5E"/>
    <w:rsid w:val="00A831F6"/>
    <w:rsid w:val="00AC63B3"/>
    <w:rsid w:val="00B15A6F"/>
    <w:rsid w:val="00B966C8"/>
    <w:rsid w:val="00BC405A"/>
    <w:rsid w:val="00C337BE"/>
    <w:rsid w:val="00C5265B"/>
    <w:rsid w:val="00C860EA"/>
    <w:rsid w:val="00CB4351"/>
    <w:rsid w:val="00CF1711"/>
    <w:rsid w:val="00D13559"/>
    <w:rsid w:val="00D43621"/>
    <w:rsid w:val="00D7152F"/>
    <w:rsid w:val="00D94F46"/>
    <w:rsid w:val="00DC7581"/>
    <w:rsid w:val="00DD3A97"/>
    <w:rsid w:val="00E81CAB"/>
    <w:rsid w:val="00E87D47"/>
    <w:rsid w:val="00F44BBE"/>
    <w:rsid w:val="00F73570"/>
    <w:rsid w:val="00F82E1C"/>
    <w:rsid w:val="0C21F91D"/>
    <w:rsid w:val="1DCC9126"/>
    <w:rsid w:val="492B5FEF"/>
    <w:rsid w:val="54419832"/>
    <w:rsid w:val="556FB4AD"/>
    <w:rsid w:val="5AC96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5912A9"/>
  <w15:docId w15:val="{321B68A8-0B09-4485-9EE3-30FED551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pBdr>
        <w:bottom w:val="single" w:sz="8" w:space="6" w:color="2F6FB0"/>
      </w:pBdr>
      <w:spacing w:before="240" w:after="160"/>
      <w:outlineLvl w:val="0"/>
    </w:pPr>
    <w:rPr>
      <w:b/>
      <w:bCs/>
      <w:color w:val="1F3864"/>
      <w:sz w:val="30"/>
      <w:szCs w:val="30"/>
    </w:rPr>
  </w:style>
  <w:style w:type="paragraph" w:customStyle="1" w:styleId="heading20">
    <w:name w:val="heading 20"/>
    <w:qFormat/>
    <w:pPr>
      <w:spacing w:before="220" w:after="120"/>
      <w:outlineLvl w:val="1"/>
    </w:pPr>
    <w:rPr>
      <w:b/>
      <w:bCs/>
      <w:color w:val="2E5496"/>
      <w:sz w:val="24"/>
      <w:szCs w:val="24"/>
    </w:rPr>
  </w:style>
  <w:style w:type="paragraph" w:styleId="TOC1">
    <w:name w:val="toc 1"/>
    <w:basedOn w:val="Normal"/>
    <w:next w:val="Normal"/>
    <w:autoRedefine/>
    <w:uiPriority w:val="39"/>
    <w:unhideWhenUsed/>
    <w:rsid w:val="00A831F6"/>
    <w:pPr>
      <w:spacing w:after="100"/>
    </w:pPr>
  </w:style>
  <w:style w:type="paragraph" w:styleId="TOC2">
    <w:name w:val="toc 2"/>
    <w:basedOn w:val="Normal"/>
    <w:next w:val="Normal"/>
    <w:autoRedefine/>
    <w:uiPriority w:val="39"/>
    <w:unhideWhenUsed/>
    <w:rsid w:val="00A831F6"/>
    <w:pPr>
      <w:spacing w:after="100"/>
      <w:ind w:left="220"/>
    </w:pPr>
  </w:style>
  <w:style w:type="character" w:styleId="CommentReference">
    <w:name w:val="annotation reference"/>
    <w:basedOn w:val="DefaultParagraphFont"/>
    <w:uiPriority w:val="99"/>
    <w:semiHidden/>
    <w:unhideWhenUsed/>
    <w:rsid w:val="00126C4B"/>
    <w:rPr>
      <w:sz w:val="16"/>
      <w:szCs w:val="16"/>
    </w:rPr>
  </w:style>
  <w:style w:type="paragraph" w:styleId="CommentText">
    <w:name w:val="annotation text"/>
    <w:basedOn w:val="Normal"/>
    <w:link w:val="CommentTextChar"/>
    <w:uiPriority w:val="99"/>
    <w:semiHidden/>
    <w:unhideWhenUsed/>
    <w:rsid w:val="00126C4B"/>
    <w:rPr>
      <w:sz w:val="20"/>
      <w:szCs w:val="20"/>
    </w:rPr>
  </w:style>
  <w:style w:type="character" w:customStyle="1" w:styleId="CommentTextChar">
    <w:name w:val="Comment Text Char"/>
    <w:basedOn w:val="DefaultParagraphFont"/>
    <w:link w:val="CommentText"/>
    <w:uiPriority w:val="99"/>
    <w:semiHidden/>
    <w:rsid w:val="00126C4B"/>
    <w:rPr>
      <w:sz w:val="20"/>
      <w:szCs w:val="20"/>
    </w:rPr>
  </w:style>
  <w:style w:type="paragraph" w:styleId="CommentSubject">
    <w:name w:val="annotation subject"/>
    <w:basedOn w:val="CommentText"/>
    <w:next w:val="CommentText"/>
    <w:link w:val="CommentSubjectChar"/>
    <w:uiPriority w:val="99"/>
    <w:semiHidden/>
    <w:unhideWhenUsed/>
    <w:rsid w:val="00126C4B"/>
    <w:rPr>
      <w:b/>
      <w:bCs/>
    </w:rPr>
  </w:style>
  <w:style w:type="character" w:customStyle="1" w:styleId="CommentSubjectChar">
    <w:name w:val="Comment Subject Char"/>
    <w:basedOn w:val="CommentTextChar"/>
    <w:link w:val="CommentSubject"/>
    <w:uiPriority w:val="99"/>
    <w:semiHidden/>
    <w:rsid w:val="00126C4B"/>
    <w:rPr>
      <w:b/>
      <w:bCs/>
      <w:sz w:val="20"/>
      <w:szCs w:val="20"/>
    </w:rPr>
  </w:style>
  <w:style w:type="character" w:styleId="Mention">
    <w:name w:val="Mention"/>
    <w:basedOn w:val="DefaultParagraphFont"/>
    <w:uiPriority w:val="99"/>
    <w:unhideWhenUsed/>
    <w:rsid w:val="00126C4B"/>
    <w:rPr>
      <w:color w:val="2B579A"/>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797DACBF0ED840964C449C451EBAF7" ma:contentTypeVersion="5" ma:contentTypeDescription="Create a new document." ma:contentTypeScope="" ma:versionID="dbea2240cc4598634e522fb4f56809a4">
  <xsd:schema xmlns:xsd="http://www.w3.org/2001/XMLSchema" xmlns:xs="http://www.w3.org/2001/XMLSchema" xmlns:p="http://schemas.microsoft.com/office/2006/metadata/properties" xmlns:ns2="83db9aeb-b617-41c3-b1a0-193712c5e5a9" xmlns:ns3="637e7792-5899-42ed-b7a6-370913e99a51" targetNamespace="http://schemas.microsoft.com/office/2006/metadata/properties" ma:root="true" ma:fieldsID="135ed8d462a2bd0b9a46ab04803e58e0" ns2:_="" ns3:_="">
    <xsd:import namespace="83db9aeb-b617-41c3-b1a0-193712c5e5a9"/>
    <xsd:import namespace="637e7792-5899-42ed-b7a6-370913e99a5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db9aeb-b617-41c3-b1a0-193712c5e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7e7792-5899-42ed-b7a6-370913e99a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71169B-C2BB-4B03-909D-4E66DD953F7C}"/>
</file>

<file path=customXml/itemProps2.xml><?xml version="1.0" encoding="utf-8"?>
<ds:datastoreItem xmlns:ds="http://schemas.openxmlformats.org/officeDocument/2006/customXml" ds:itemID="{4865C4D3-979E-45F1-8586-5AC19503AE69}"/>
</file>

<file path=customXml/itemProps3.xml><?xml version="1.0" encoding="utf-8"?>
<ds:datastoreItem xmlns:ds="http://schemas.openxmlformats.org/officeDocument/2006/customXml" ds:itemID="{94A91956-926F-4BC0-AF65-DBAE2B52D5A4}"/>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34</Pages>
  <Words>8232</Words>
  <Characters>47667</Characters>
  <Application>Microsoft Office Word</Application>
  <DocSecurity>4</DocSecurity>
  <Lines>1324</Lines>
  <Paragraphs>834</Paragraphs>
  <ScaleCrop>false</ScaleCrop>
  <Company/>
  <LinksUpToDate>false</LinksUpToDate>
  <CharactersWithSpaces>55065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Workstream D — Observability, Availability and Performance Monitoring Rationalization</dc:title>
  <dc:creator>Hanson, Niels W</dc:creator>
  <dc:description>Detailed Methodology</dc:description>
  <cp:lastModifiedBy>Antone, Keith D</cp:lastModifiedBy>
  <cp:revision>2</cp:revision>
  <dcterms:created xsi:type="dcterms:W3CDTF">2026-08-05T18:05:00Z</dcterms:created>
  <dcterms:modified xsi:type="dcterms:W3CDTF">2026-08-05T18:05:00Z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0x0101002B797DACBF0ED840964C449C451EBAF7</vt:lpwstr>
  </property>
</Properties>
</file>