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9BEE" w14:textId="0491DF37" w:rsidR="008E17AB" w:rsidRPr="009F4378" w:rsidRDefault="00B7142C" w:rsidP="009F4378">
      <w:pPr>
        <w:jc w:val="center"/>
        <w:rPr>
          <w:b/>
          <w:bCs/>
          <w:color w:val="385623" w:themeColor="accent6" w:themeShade="80"/>
          <w:sz w:val="32"/>
          <w:szCs w:val="32"/>
        </w:rPr>
      </w:pPr>
      <w:r>
        <w:rPr>
          <w:b/>
          <w:bCs/>
          <w:color w:val="385623" w:themeColor="accent6" w:themeShade="80"/>
          <w:sz w:val="32"/>
          <w:szCs w:val="32"/>
        </w:rPr>
        <w:t xml:space="preserve">Textos </w:t>
      </w:r>
      <w:proofErr w:type="spellStart"/>
      <w:r>
        <w:rPr>
          <w:b/>
          <w:bCs/>
          <w:color w:val="385623" w:themeColor="accent6" w:themeShade="80"/>
          <w:sz w:val="32"/>
          <w:szCs w:val="32"/>
        </w:rPr>
        <w:t>ChatBot</w:t>
      </w:r>
      <w:proofErr w:type="spellEnd"/>
    </w:p>
    <w:p w14:paraId="6FB2FA37" w14:textId="77777777" w:rsidR="00B7142C" w:rsidRDefault="00B7142C" w:rsidP="003D3731">
      <w:pPr>
        <w:rPr>
          <w:color w:val="404040" w:themeColor="text1" w:themeTint="BF"/>
          <w:sz w:val="24"/>
          <w:szCs w:val="24"/>
        </w:rPr>
      </w:pPr>
    </w:p>
    <w:p w14:paraId="43DAC063" w14:textId="45EB51EE" w:rsidR="009F4378" w:rsidRDefault="00B7142C" w:rsidP="003D3731">
      <w:pPr>
        <w:rPr>
          <w:color w:val="404040" w:themeColor="text1" w:themeTint="BF"/>
          <w:sz w:val="24"/>
          <w:szCs w:val="24"/>
        </w:rPr>
      </w:pPr>
      <w:r w:rsidRPr="00B7142C">
        <w:rPr>
          <w:color w:val="404040" w:themeColor="text1" w:themeTint="BF"/>
          <w:sz w:val="24"/>
          <w:szCs w:val="24"/>
        </w:rPr>
        <w:t xml:space="preserve">Preguntas para alimentar base de datos de </w:t>
      </w:r>
      <w:proofErr w:type="spellStart"/>
      <w:r w:rsidRPr="00B7142C">
        <w:rPr>
          <w:color w:val="404040" w:themeColor="text1" w:themeTint="BF"/>
          <w:sz w:val="24"/>
          <w:szCs w:val="24"/>
        </w:rPr>
        <w:t>ChatBot</w:t>
      </w:r>
      <w:proofErr w:type="spellEnd"/>
    </w:p>
    <w:p w14:paraId="6F33BE2D" w14:textId="77777777" w:rsidR="00B7142C" w:rsidRPr="00B7142C" w:rsidRDefault="00B7142C" w:rsidP="00B7142C">
      <w:pPr>
        <w:rPr>
          <w:b/>
          <w:bCs/>
          <w:color w:val="385623" w:themeColor="accent6" w:themeShade="80"/>
          <w:sz w:val="24"/>
          <w:szCs w:val="24"/>
        </w:rPr>
      </w:pPr>
      <w:r w:rsidRPr="00B7142C">
        <w:rPr>
          <w:b/>
          <w:bCs/>
          <w:color w:val="385623" w:themeColor="accent6" w:themeShade="80"/>
          <w:sz w:val="24"/>
          <w:szCs w:val="24"/>
        </w:rPr>
        <w:t xml:space="preserve">Objetivo 01 </w:t>
      </w:r>
    </w:p>
    <w:p w14:paraId="2F13C2C1" w14:textId="77777777" w:rsidR="00B7142C" w:rsidRPr="00B7142C" w:rsidRDefault="00B7142C" w:rsidP="00B7142C">
      <w:pPr>
        <w:rPr>
          <w:color w:val="404040" w:themeColor="text1" w:themeTint="BF"/>
          <w:sz w:val="24"/>
          <w:szCs w:val="24"/>
        </w:rPr>
      </w:pPr>
    </w:p>
    <w:p w14:paraId="24232A13"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¿Cuántos municipios fueron visitados en las giras departamentales?</w:t>
      </w:r>
    </w:p>
    <w:p w14:paraId="7411EB13"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Los 27 municipios del departamento de Caldas</w:t>
      </w:r>
    </w:p>
    <w:p w14:paraId="6E741F60" w14:textId="77777777" w:rsidR="00B7142C" w:rsidRPr="00B7142C" w:rsidRDefault="00B7142C" w:rsidP="00B7142C">
      <w:pPr>
        <w:rPr>
          <w:color w:val="404040" w:themeColor="text1" w:themeTint="BF"/>
          <w:sz w:val="24"/>
          <w:szCs w:val="24"/>
        </w:rPr>
      </w:pPr>
    </w:p>
    <w:p w14:paraId="77E4A03B"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¿Cuál es el perfil de los estudiantes vinculados?</w:t>
      </w:r>
    </w:p>
    <w:p w14:paraId="18E3E91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Los estudiantes cuentan con amplia experiencia en investigación, docencia, trabajo con comunidades y sus núcleos formativos estaban enfocados en ciencias sociales, innovación y educación</w:t>
      </w:r>
    </w:p>
    <w:p w14:paraId="7A72530C" w14:textId="77777777" w:rsidR="00B7142C" w:rsidRPr="00B7142C" w:rsidRDefault="00B7142C" w:rsidP="00B7142C">
      <w:pPr>
        <w:rPr>
          <w:color w:val="404040" w:themeColor="text1" w:themeTint="BF"/>
          <w:sz w:val="24"/>
          <w:szCs w:val="24"/>
        </w:rPr>
      </w:pPr>
    </w:p>
    <w:p w14:paraId="0EE8F3F1"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¿Cuántas líneas estratégicas se identificaron?</w:t>
      </w:r>
    </w:p>
    <w:p w14:paraId="19E30C57"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R/ Cada subregión cuenta con 8 líneas estratégicas identificadas alrededor de los pilares de territorialización, formación, acceso a la información, apropiación social, educación básica y media, educación superior, adopción TIC e infraestructura para la </w:t>
      </w:r>
      <w:proofErr w:type="spellStart"/>
      <w:r w:rsidRPr="00B7142C">
        <w:rPr>
          <w:color w:val="404040" w:themeColor="text1" w:themeTint="BF"/>
          <w:sz w:val="24"/>
          <w:szCs w:val="24"/>
        </w:rPr>
        <w:t>CTeI</w:t>
      </w:r>
      <w:proofErr w:type="spellEnd"/>
    </w:p>
    <w:p w14:paraId="365D2A64" w14:textId="77777777" w:rsidR="00B7142C" w:rsidRPr="00B7142C" w:rsidRDefault="00B7142C" w:rsidP="00B7142C">
      <w:pPr>
        <w:rPr>
          <w:color w:val="404040" w:themeColor="text1" w:themeTint="BF"/>
          <w:sz w:val="24"/>
          <w:szCs w:val="24"/>
        </w:rPr>
      </w:pPr>
    </w:p>
    <w:p w14:paraId="2F300E6E"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¿Cuántas vocaciones se priorizaron en los territorios?</w:t>
      </w:r>
    </w:p>
    <w:p w14:paraId="61A64C1B"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Cada una de las subregiones priorizó 8 vocaciones, con el común denominador del Bioeconomía como transversal a todas las subregiones. Las demás giran alrededor del café, la caña panelera, las musáceas, la piscicultura, la minería, los cítricos y frutales, entre otros.</w:t>
      </w:r>
    </w:p>
    <w:p w14:paraId="43C27FD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beneficios me traería pertenecer al comité de mi subregión?</w:t>
      </w:r>
    </w:p>
    <w:p w14:paraId="17AF921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R/ Entre los beneficios principales destaca la posibilidad de que las voces sean escuchadas en un espacio de reconocimiento departamental, el poder dar a conocer las nuevas iniciativas que se dan en el municipio que se representa, el poder participar de la gestión de las potenciales fuentes de financiación, el participar de procesos de formación, de alianzas y de potenciación de capacidades profesionales para la gestión de iniciativas, </w:t>
      </w:r>
      <w:r w:rsidRPr="00B7142C">
        <w:rPr>
          <w:color w:val="404040" w:themeColor="text1" w:themeTint="BF"/>
          <w:sz w:val="24"/>
          <w:szCs w:val="24"/>
        </w:rPr>
        <w:lastRenderedPageBreak/>
        <w:t>formulación de proyectos, educación y participación social, inclusiva y de impacto subregional</w:t>
      </w:r>
    </w:p>
    <w:p w14:paraId="4583F8D5" w14:textId="77777777" w:rsidR="00B7142C" w:rsidRPr="00B7142C" w:rsidRDefault="00B7142C" w:rsidP="00B7142C">
      <w:pPr>
        <w:rPr>
          <w:color w:val="404040" w:themeColor="text1" w:themeTint="BF"/>
          <w:sz w:val="24"/>
          <w:szCs w:val="24"/>
        </w:rPr>
      </w:pPr>
    </w:p>
    <w:p w14:paraId="72EDEEF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¿Como puedo participar de los comités subregionales?</w:t>
      </w:r>
    </w:p>
    <w:p w14:paraId="2CF5C05E"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Invitamos a enviar la solicitud de inclusión al correo electrónico innovacion@fuempresa.org o a seguir el código QR que dirige al grupo de WhatsApp del comité de cada subregión para iniciar el contacto con los demás participantes</w:t>
      </w:r>
    </w:p>
    <w:p w14:paraId="6AE19E01" w14:textId="77777777" w:rsidR="00B7142C" w:rsidRPr="00B7142C" w:rsidRDefault="00B7142C" w:rsidP="00B7142C">
      <w:pPr>
        <w:rPr>
          <w:color w:val="404040" w:themeColor="text1" w:themeTint="BF"/>
          <w:sz w:val="24"/>
          <w:szCs w:val="24"/>
        </w:rPr>
      </w:pPr>
    </w:p>
    <w:p w14:paraId="6C776D9E"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beneficios me traería tener mi proyecto dentro del banco de proyectos de la agenda de mi subregión?</w:t>
      </w:r>
    </w:p>
    <w:p w14:paraId="3CB53DE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Entre los beneficios principales destaca el reconocimiento departamental, la priorización de la iniciativa en espacios de relevancia para el departamento, la gestión del proyecto ante potenciales fuentes de financiación, la identificación de aliados y de nuevas herramientas o capacidades para potenciar el proyecto</w:t>
      </w:r>
    </w:p>
    <w:p w14:paraId="1014E2B2" w14:textId="77777777" w:rsidR="00B7142C" w:rsidRPr="00B7142C" w:rsidRDefault="00B7142C" w:rsidP="00B7142C">
      <w:pPr>
        <w:rPr>
          <w:color w:val="404040" w:themeColor="text1" w:themeTint="BF"/>
          <w:sz w:val="24"/>
          <w:szCs w:val="24"/>
        </w:rPr>
      </w:pPr>
    </w:p>
    <w:p w14:paraId="0C49925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puedo postular un proyecto al banco de proyectos de mi subregión?</w:t>
      </w:r>
    </w:p>
    <w:p w14:paraId="7D7FFEF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R/ Diligenciando el formato que existe para tal fin, para obtenerlo solo es necesario comunicarse al correo electrónico innovacion@fuempresa.org donde se explicará el detalle de lo requerido</w:t>
      </w:r>
    </w:p>
    <w:p w14:paraId="3265A1D3" w14:textId="77777777" w:rsidR="00B7142C" w:rsidRPr="00B7142C" w:rsidRDefault="00B7142C" w:rsidP="00B7142C">
      <w:pPr>
        <w:rPr>
          <w:color w:val="404040" w:themeColor="text1" w:themeTint="BF"/>
          <w:sz w:val="24"/>
          <w:szCs w:val="24"/>
        </w:rPr>
      </w:pPr>
    </w:p>
    <w:p w14:paraId="7FFDEFCB" w14:textId="77777777" w:rsidR="00B7142C" w:rsidRPr="00B7142C" w:rsidRDefault="00B7142C" w:rsidP="00B7142C">
      <w:pPr>
        <w:rPr>
          <w:b/>
          <w:bCs/>
          <w:color w:val="385623" w:themeColor="accent6" w:themeShade="80"/>
          <w:sz w:val="24"/>
          <w:szCs w:val="24"/>
        </w:rPr>
      </w:pPr>
      <w:r w:rsidRPr="00B7142C">
        <w:rPr>
          <w:b/>
          <w:bCs/>
          <w:color w:val="385623" w:themeColor="accent6" w:themeShade="80"/>
          <w:sz w:val="24"/>
          <w:szCs w:val="24"/>
        </w:rPr>
        <w:t>Objetivo 02</w:t>
      </w:r>
    </w:p>
    <w:p w14:paraId="4BE53E46" w14:textId="77777777" w:rsidR="00B7142C" w:rsidRPr="00B7142C" w:rsidRDefault="00B7142C" w:rsidP="00B7142C">
      <w:pPr>
        <w:rPr>
          <w:color w:val="404040" w:themeColor="text1" w:themeTint="BF"/>
          <w:sz w:val="24"/>
          <w:szCs w:val="24"/>
        </w:rPr>
      </w:pPr>
    </w:p>
    <w:p w14:paraId="3492E34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Cuantos participantes por edades se formaron en </w:t>
      </w:r>
      <w:proofErr w:type="spellStart"/>
      <w:r w:rsidRPr="00B7142C">
        <w:rPr>
          <w:color w:val="404040" w:themeColor="text1" w:themeTint="BF"/>
          <w:sz w:val="24"/>
          <w:szCs w:val="24"/>
        </w:rPr>
        <w:t>CTeI+C</w:t>
      </w:r>
      <w:proofErr w:type="spellEnd"/>
      <w:r w:rsidRPr="00B7142C">
        <w:rPr>
          <w:color w:val="404040" w:themeColor="text1" w:themeTint="BF"/>
          <w:sz w:val="24"/>
          <w:szCs w:val="24"/>
        </w:rPr>
        <w:t xml:space="preserve"> a </w:t>
      </w:r>
      <w:proofErr w:type="spellStart"/>
      <w:r w:rsidRPr="00B7142C">
        <w:rPr>
          <w:color w:val="404040" w:themeColor="text1" w:themeTint="BF"/>
          <w:sz w:val="24"/>
          <w:szCs w:val="24"/>
        </w:rPr>
        <w:t>travez</w:t>
      </w:r>
      <w:proofErr w:type="spellEnd"/>
      <w:r w:rsidRPr="00B7142C">
        <w:rPr>
          <w:color w:val="404040" w:themeColor="text1" w:themeTint="BF"/>
          <w:sz w:val="24"/>
          <w:szCs w:val="24"/>
        </w:rPr>
        <w:t xml:space="preserve"> de la cátedra de Gobernanza: </w:t>
      </w:r>
    </w:p>
    <w:p w14:paraId="0225676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Niños o niñas menores de 14 </w:t>
      </w:r>
      <w:proofErr w:type="gramStart"/>
      <w:r w:rsidRPr="00B7142C">
        <w:rPr>
          <w:color w:val="404040" w:themeColor="text1" w:themeTint="BF"/>
          <w:sz w:val="24"/>
          <w:szCs w:val="24"/>
        </w:rPr>
        <w:t>años de edad</w:t>
      </w:r>
      <w:proofErr w:type="gramEnd"/>
      <w:r w:rsidRPr="00B7142C">
        <w:rPr>
          <w:color w:val="404040" w:themeColor="text1" w:themeTint="BF"/>
          <w:sz w:val="24"/>
          <w:szCs w:val="24"/>
        </w:rPr>
        <w:t>.</w:t>
      </w:r>
      <w:r w:rsidRPr="00B7142C">
        <w:rPr>
          <w:color w:val="404040" w:themeColor="text1" w:themeTint="BF"/>
          <w:sz w:val="24"/>
          <w:szCs w:val="24"/>
        </w:rPr>
        <w:tab/>
        <w:t>126</w:t>
      </w:r>
    </w:p>
    <w:p w14:paraId="6FFC504D"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Jóvenes entre los 15 y 17 </w:t>
      </w:r>
      <w:proofErr w:type="gramStart"/>
      <w:r w:rsidRPr="00B7142C">
        <w:rPr>
          <w:color w:val="404040" w:themeColor="text1" w:themeTint="BF"/>
          <w:sz w:val="24"/>
          <w:szCs w:val="24"/>
        </w:rPr>
        <w:t>años de edad</w:t>
      </w:r>
      <w:proofErr w:type="gramEnd"/>
      <w:r w:rsidRPr="00B7142C">
        <w:rPr>
          <w:color w:val="404040" w:themeColor="text1" w:themeTint="BF"/>
          <w:sz w:val="24"/>
          <w:szCs w:val="24"/>
        </w:rPr>
        <w:t>.</w:t>
      </w:r>
      <w:r w:rsidRPr="00B7142C">
        <w:rPr>
          <w:color w:val="404040" w:themeColor="text1" w:themeTint="BF"/>
          <w:sz w:val="24"/>
          <w:szCs w:val="24"/>
        </w:rPr>
        <w:tab/>
        <w:t xml:space="preserve">       211</w:t>
      </w:r>
    </w:p>
    <w:p w14:paraId="3DA1862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Adulto entre los 18 y 60 </w:t>
      </w:r>
      <w:proofErr w:type="gramStart"/>
      <w:r w:rsidRPr="00B7142C">
        <w:rPr>
          <w:color w:val="404040" w:themeColor="text1" w:themeTint="BF"/>
          <w:sz w:val="24"/>
          <w:szCs w:val="24"/>
        </w:rPr>
        <w:t>años de edad</w:t>
      </w:r>
      <w:proofErr w:type="gramEnd"/>
      <w:r w:rsidRPr="00B7142C">
        <w:rPr>
          <w:color w:val="404040" w:themeColor="text1" w:themeTint="BF"/>
          <w:sz w:val="24"/>
          <w:szCs w:val="24"/>
        </w:rPr>
        <w:t>.</w:t>
      </w:r>
      <w:r w:rsidRPr="00B7142C">
        <w:rPr>
          <w:color w:val="404040" w:themeColor="text1" w:themeTint="BF"/>
          <w:sz w:val="24"/>
          <w:szCs w:val="24"/>
        </w:rPr>
        <w:tab/>
        <w:t xml:space="preserve">               693</w:t>
      </w:r>
    </w:p>
    <w:p w14:paraId="78A51BA0"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Mayor de 61 años</w:t>
      </w:r>
      <w:r w:rsidRPr="00B7142C">
        <w:rPr>
          <w:color w:val="404040" w:themeColor="text1" w:themeTint="BF"/>
          <w:sz w:val="24"/>
          <w:szCs w:val="24"/>
        </w:rPr>
        <w:tab/>
        <w:t xml:space="preserve">                                               21</w:t>
      </w:r>
    </w:p>
    <w:p w14:paraId="7121BA90" w14:textId="77777777" w:rsidR="00B7142C" w:rsidRPr="00B7142C" w:rsidRDefault="00B7142C" w:rsidP="00B7142C">
      <w:pPr>
        <w:rPr>
          <w:color w:val="404040" w:themeColor="text1" w:themeTint="BF"/>
          <w:sz w:val="24"/>
          <w:szCs w:val="24"/>
        </w:rPr>
      </w:pPr>
    </w:p>
    <w:p w14:paraId="35FF26D1"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lastRenderedPageBreak/>
        <w:t xml:space="preserve">Cuantos participantes por sexo se formaron en </w:t>
      </w:r>
      <w:proofErr w:type="spellStart"/>
      <w:r w:rsidRPr="00B7142C">
        <w:rPr>
          <w:color w:val="404040" w:themeColor="text1" w:themeTint="BF"/>
          <w:sz w:val="24"/>
          <w:szCs w:val="24"/>
        </w:rPr>
        <w:t>CTeI+C</w:t>
      </w:r>
      <w:proofErr w:type="spellEnd"/>
      <w:r w:rsidRPr="00B7142C">
        <w:rPr>
          <w:color w:val="404040" w:themeColor="text1" w:themeTint="BF"/>
          <w:sz w:val="24"/>
          <w:szCs w:val="24"/>
        </w:rPr>
        <w:t xml:space="preserve"> a través de la cátedra de Gobernanza:</w:t>
      </w:r>
    </w:p>
    <w:p w14:paraId="1880E72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FEMENINO</w:t>
      </w:r>
      <w:r w:rsidRPr="00B7142C">
        <w:rPr>
          <w:color w:val="404040" w:themeColor="text1" w:themeTint="BF"/>
          <w:sz w:val="24"/>
          <w:szCs w:val="24"/>
        </w:rPr>
        <w:tab/>
        <w:t xml:space="preserve">   607</w:t>
      </w:r>
    </w:p>
    <w:p w14:paraId="2431C5F3"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MASCULINO</w:t>
      </w:r>
      <w:proofErr w:type="gramStart"/>
      <w:r w:rsidRPr="00B7142C">
        <w:rPr>
          <w:color w:val="404040" w:themeColor="text1" w:themeTint="BF"/>
          <w:sz w:val="24"/>
          <w:szCs w:val="24"/>
        </w:rPr>
        <w:tab/>
        <w:t xml:space="preserve">  444</w:t>
      </w:r>
      <w:proofErr w:type="gramEnd"/>
    </w:p>
    <w:p w14:paraId="2483C6E2" w14:textId="77777777" w:rsidR="00B7142C" w:rsidRPr="00B7142C" w:rsidRDefault="00B7142C" w:rsidP="00B7142C">
      <w:pPr>
        <w:rPr>
          <w:color w:val="404040" w:themeColor="text1" w:themeTint="BF"/>
          <w:sz w:val="24"/>
          <w:szCs w:val="24"/>
        </w:rPr>
      </w:pPr>
    </w:p>
    <w:p w14:paraId="6E718A2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Cuantos fueron capacitados por subregiones</w:t>
      </w:r>
    </w:p>
    <w:p w14:paraId="14CD703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ALTO OCCIDENTE</w:t>
      </w:r>
      <w:r w:rsidRPr="00B7142C">
        <w:rPr>
          <w:color w:val="404040" w:themeColor="text1" w:themeTint="BF"/>
          <w:sz w:val="24"/>
          <w:szCs w:val="24"/>
        </w:rPr>
        <w:tab/>
        <w:t xml:space="preserve">           49</w:t>
      </w:r>
    </w:p>
    <w:p w14:paraId="28564EBD"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NORTE</w:t>
      </w:r>
      <w:r w:rsidRPr="00B7142C">
        <w:rPr>
          <w:color w:val="404040" w:themeColor="text1" w:themeTint="BF"/>
          <w:sz w:val="24"/>
          <w:szCs w:val="24"/>
        </w:rPr>
        <w:tab/>
        <w:t xml:space="preserve">                                  86</w:t>
      </w:r>
    </w:p>
    <w:p w14:paraId="121765F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ALTO ORIENTE</w:t>
      </w:r>
      <w:r w:rsidRPr="00B7142C">
        <w:rPr>
          <w:color w:val="404040" w:themeColor="text1" w:themeTint="BF"/>
          <w:sz w:val="24"/>
          <w:szCs w:val="24"/>
        </w:rPr>
        <w:tab/>
        <w:t xml:space="preserve">                   94</w:t>
      </w:r>
    </w:p>
    <w:p w14:paraId="26AF0B72"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OCCIDENTE PROSPERO</w:t>
      </w:r>
      <w:proofErr w:type="gramStart"/>
      <w:r w:rsidRPr="00B7142C">
        <w:rPr>
          <w:color w:val="404040" w:themeColor="text1" w:themeTint="BF"/>
          <w:sz w:val="24"/>
          <w:szCs w:val="24"/>
        </w:rPr>
        <w:tab/>
        <w:t xml:space="preserve">  160</w:t>
      </w:r>
      <w:proofErr w:type="gramEnd"/>
    </w:p>
    <w:p w14:paraId="2456EB0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MAGDALENA CALDENSE</w:t>
      </w:r>
      <w:proofErr w:type="gramStart"/>
      <w:r w:rsidRPr="00B7142C">
        <w:rPr>
          <w:color w:val="404040" w:themeColor="text1" w:themeTint="BF"/>
          <w:sz w:val="24"/>
          <w:szCs w:val="24"/>
        </w:rPr>
        <w:tab/>
        <w:t xml:space="preserve">  219</w:t>
      </w:r>
      <w:proofErr w:type="gramEnd"/>
    </w:p>
    <w:p w14:paraId="35836AD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CENTRO SUR</w:t>
      </w:r>
      <w:r w:rsidRPr="00B7142C">
        <w:rPr>
          <w:color w:val="404040" w:themeColor="text1" w:themeTint="BF"/>
          <w:sz w:val="24"/>
          <w:szCs w:val="24"/>
        </w:rPr>
        <w:tab/>
        <w:t xml:space="preserve">                 443</w:t>
      </w:r>
    </w:p>
    <w:p w14:paraId="0DA6D19D"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¿Qué pretendía la Cátedra de Gobernanza </w:t>
      </w:r>
      <w:proofErr w:type="spellStart"/>
      <w:r w:rsidRPr="00B7142C">
        <w:rPr>
          <w:color w:val="404040" w:themeColor="text1" w:themeTint="BF"/>
          <w:sz w:val="24"/>
          <w:szCs w:val="24"/>
        </w:rPr>
        <w:t>CTeI+C</w:t>
      </w:r>
      <w:proofErr w:type="spellEnd"/>
      <w:r w:rsidRPr="00B7142C">
        <w:rPr>
          <w:color w:val="404040" w:themeColor="text1" w:themeTint="BF"/>
          <w:sz w:val="24"/>
          <w:szCs w:val="24"/>
        </w:rPr>
        <w:t>?</w:t>
      </w:r>
    </w:p>
    <w:p w14:paraId="53C43226"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La cátedra generó una oportunidad para que los actores del </w:t>
      </w:r>
      <w:proofErr w:type="spellStart"/>
      <w:r w:rsidRPr="00B7142C">
        <w:rPr>
          <w:color w:val="404040" w:themeColor="text1" w:themeTint="BF"/>
          <w:sz w:val="24"/>
          <w:szCs w:val="24"/>
        </w:rPr>
        <w:t>SCTeI</w:t>
      </w:r>
      <w:proofErr w:type="spellEnd"/>
      <w:r w:rsidRPr="00B7142C">
        <w:rPr>
          <w:color w:val="404040" w:themeColor="text1" w:themeTint="BF"/>
          <w:sz w:val="24"/>
          <w:szCs w:val="24"/>
        </w:rPr>
        <w:t xml:space="preserve"> conocieran acerca de las políticas nacionales e internacionales en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y adquirir habilidades en el uso de herramientas de las TIC a través del componente formativo en la plataforma de Moodle de la Universidad Autónoma de Manizales-UAM, además se tuvo la oportunidad de compartir de forma presencial con el equipo formador en los diferentes municipios.</w:t>
      </w:r>
    </w:p>
    <w:p w14:paraId="28C4CBE6" w14:textId="77777777" w:rsidR="00B7142C" w:rsidRPr="00B7142C" w:rsidRDefault="00B7142C" w:rsidP="00B7142C">
      <w:pPr>
        <w:rPr>
          <w:color w:val="404040" w:themeColor="text1" w:themeTint="BF"/>
          <w:sz w:val="24"/>
          <w:szCs w:val="24"/>
        </w:rPr>
      </w:pPr>
    </w:p>
    <w:p w14:paraId="20CF063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w:t>
      </w:r>
      <w:proofErr w:type="spellStart"/>
      <w:r w:rsidRPr="00B7142C">
        <w:rPr>
          <w:color w:val="404040" w:themeColor="text1" w:themeTint="BF"/>
          <w:sz w:val="24"/>
          <w:szCs w:val="24"/>
        </w:rPr>
        <w:t>Que</w:t>
      </w:r>
      <w:proofErr w:type="spellEnd"/>
      <w:r w:rsidRPr="00B7142C">
        <w:rPr>
          <w:color w:val="404040" w:themeColor="text1" w:themeTint="BF"/>
          <w:sz w:val="24"/>
          <w:szCs w:val="24"/>
        </w:rPr>
        <w:t xml:space="preserve"> institución o instituciones direccionaron La Cátedra en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quién la direccionó?</w:t>
      </w:r>
    </w:p>
    <w:p w14:paraId="412DD5F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Universidad Autónoma de Manizales UAM</w:t>
      </w:r>
    </w:p>
    <w:p w14:paraId="1675BC0C" w14:textId="77777777" w:rsidR="00B7142C" w:rsidRPr="00B7142C" w:rsidRDefault="00B7142C" w:rsidP="00B7142C">
      <w:pPr>
        <w:rPr>
          <w:color w:val="404040" w:themeColor="text1" w:themeTint="BF"/>
          <w:sz w:val="24"/>
          <w:szCs w:val="24"/>
        </w:rPr>
      </w:pPr>
    </w:p>
    <w:p w14:paraId="3DBBD9F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w:t>
      </w:r>
      <w:proofErr w:type="spellStart"/>
      <w:r w:rsidRPr="00B7142C">
        <w:rPr>
          <w:color w:val="404040" w:themeColor="text1" w:themeTint="BF"/>
          <w:sz w:val="24"/>
          <w:szCs w:val="24"/>
        </w:rPr>
        <w:t>Quienes</w:t>
      </w:r>
      <w:proofErr w:type="spellEnd"/>
      <w:r w:rsidRPr="00B7142C">
        <w:rPr>
          <w:color w:val="404040" w:themeColor="text1" w:themeTint="BF"/>
          <w:sz w:val="24"/>
          <w:szCs w:val="24"/>
        </w:rPr>
        <w:t xml:space="preserve"> fueron el equipo de profesionales y cargos?</w:t>
      </w:r>
    </w:p>
    <w:p w14:paraId="6AA6E9F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Dra. María del Carmen Vergara Quintero </w:t>
      </w:r>
    </w:p>
    <w:p w14:paraId="206AC33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Dra. Angélica María Rodríguez </w:t>
      </w:r>
      <w:proofErr w:type="spellStart"/>
      <w:r w:rsidRPr="00B7142C">
        <w:rPr>
          <w:color w:val="404040" w:themeColor="text1" w:themeTint="BF"/>
          <w:sz w:val="24"/>
          <w:szCs w:val="24"/>
        </w:rPr>
        <w:t>Ortíz</w:t>
      </w:r>
      <w:proofErr w:type="spellEnd"/>
    </w:p>
    <w:p w14:paraId="3AD09D1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Mg. </w:t>
      </w:r>
      <w:proofErr w:type="spellStart"/>
      <w:r w:rsidRPr="00B7142C">
        <w:rPr>
          <w:color w:val="404040" w:themeColor="text1" w:themeTint="BF"/>
          <w:sz w:val="24"/>
          <w:szCs w:val="24"/>
        </w:rPr>
        <w:t>Derlly</w:t>
      </w:r>
      <w:proofErr w:type="spellEnd"/>
      <w:r w:rsidRPr="00B7142C">
        <w:rPr>
          <w:color w:val="404040" w:themeColor="text1" w:themeTint="BF"/>
          <w:sz w:val="24"/>
          <w:szCs w:val="24"/>
        </w:rPr>
        <w:t xml:space="preserve"> Carolina Quintero - Asistente de investigación del objetivo 2</w:t>
      </w:r>
    </w:p>
    <w:p w14:paraId="7027D32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Prof. Blanca Iris Murillo Arenas - Asistente de Investigación en campo</w:t>
      </w:r>
    </w:p>
    <w:p w14:paraId="42DC3770"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Prof. Diana Patricia Sánchez Carvajal - Asistente de investigación</w:t>
      </w:r>
    </w:p>
    <w:p w14:paraId="1547AD6A" w14:textId="77777777" w:rsidR="00B7142C" w:rsidRPr="00B7142C" w:rsidRDefault="00B7142C" w:rsidP="00B7142C">
      <w:pPr>
        <w:rPr>
          <w:color w:val="404040" w:themeColor="text1" w:themeTint="BF"/>
          <w:sz w:val="24"/>
          <w:szCs w:val="24"/>
        </w:rPr>
      </w:pPr>
    </w:p>
    <w:p w14:paraId="79D47A4B" w14:textId="77777777" w:rsidR="00B7142C" w:rsidRPr="00B7142C" w:rsidRDefault="00B7142C" w:rsidP="00B7142C">
      <w:pPr>
        <w:rPr>
          <w:b/>
          <w:bCs/>
          <w:color w:val="385623" w:themeColor="accent6" w:themeShade="80"/>
          <w:sz w:val="24"/>
          <w:szCs w:val="24"/>
        </w:rPr>
      </w:pPr>
      <w:r w:rsidRPr="00B7142C">
        <w:rPr>
          <w:b/>
          <w:bCs/>
          <w:color w:val="385623" w:themeColor="accent6" w:themeShade="80"/>
          <w:sz w:val="24"/>
          <w:szCs w:val="24"/>
        </w:rPr>
        <w:t>Objetivo 03</w:t>
      </w:r>
    </w:p>
    <w:p w14:paraId="676497B0"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¿Qué indicadores se pueden encontrar? Se pueden encontrar indicadores relacionados con la producción científica, la producción intelectual, el capital humano, los recursos financieros, la infraestructura, la articulación y la cultura </w:t>
      </w:r>
      <w:proofErr w:type="spellStart"/>
      <w:r w:rsidRPr="00B7142C">
        <w:rPr>
          <w:color w:val="404040" w:themeColor="text1" w:themeTint="BF"/>
          <w:sz w:val="24"/>
          <w:szCs w:val="24"/>
        </w:rPr>
        <w:t>CTeI</w:t>
      </w:r>
      <w:proofErr w:type="spellEnd"/>
    </w:p>
    <w:p w14:paraId="191C324D"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¿Por qué establecer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para el territorio? Los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permiten que los tomadores de decisiones, analistas o interesados en general puedan realizar un monitoreo y seguimiento del sistema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a través de las diversas dimensiones que los conforman </w:t>
      </w:r>
    </w:p>
    <w:p w14:paraId="69C27502"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tipos de desagregaciones se pueden encontrar en el conjunto de indicadores? Se pueden encontrar desagregaciones en términos de territorio/subregiones, de área de conocimiento, de género, de tipo de institución, entre otros</w:t>
      </w:r>
    </w:p>
    <w:p w14:paraId="640FC10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¿Qué agregaciones de tipo territorial tienen los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Las agregaciones de tipo territorial son definidas por lo que se consideran las subregiones de Caldas las cuales son Alto Occidente, Bajo Occidente, Occidente próspero, Norte, Alto Oriente y Magdalena Caldense</w:t>
      </w:r>
    </w:p>
    <w:p w14:paraId="4B6D8B60" w14:textId="77777777" w:rsidR="00B7142C" w:rsidRPr="00B7142C" w:rsidRDefault="00B7142C" w:rsidP="00B7142C">
      <w:pPr>
        <w:rPr>
          <w:color w:val="404040" w:themeColor="text1" w:themeTint="BF"/>
          <w:sz w:val="24"/>
          <w:szCs w:val="24"/>
        </w:rPr>
      </w:pPr>
    </w:p>
    <w:p w14:paraId="4488CD8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¿Quiénes participaron en los talleres de consulta para la identificación de necesidades de información estadística o indicadores? En estos talleres participaron actores del sistema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pertenecientes a la sociedad civil, el estado, la empresa privada, el sector educativo, el sector salud y la academia de las subregiones de Caldas  </w:t>
      </w:r>
    </w:p>
    <w:p w14:paraId="4F424E5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¿Cuáles expertos participaron en la consulta para la definición de los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En este taller de consulta participaron los líderes temáticos de indicadores del Observatorio Colombiano de Ciencia y Tecnología – </w:t>
      </w:r>
      <w:proofErr w:type="spellStart"/>
      <w:r w:rsidRPr="00B7142C">
        <w:rPr>
          <w:color w:val="404040" w:themeColor="text1" w:themeTint="BF"/>
          <w:sz w:val="24"/>
          <w:szCs w:val="24"/>
        </w:rPr>
        <w:t>OCyT</w:t>
      </w:r>
      <w:proofErr w:type="spellEnd"/>
    </w:p>
    <w:p w14:paraId="3DC57C89" w14:textId="77777777" w:rsidR="00B7142C" w:rsidRDefault="00B7142C" w:rsidP="00B7142C">
      <w:pPr>
        <w:rPr>
          <w:color w:val="404040" w:themeColor="text1" w:themeTint="BF"/>
          <w:sz w:val="24"/>
          <w:szCs w:val="24"/>
        </w:rPr>
      </w:pPr>
      <w:r w:rsidRPr="00B7142C">
        <w:rPr>
          <w:color w:val="404040" w:themeColor="text1" w:themeTint="BF"/>
          <w:sz w:val="24"/>
          <w:szCs w:val="24"/>
        </w:rPr>
        <w:t xml:space="preserve">¿Cómo se reflejan las necesidades de información estadística de los actores del territorio en los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Las necesidades de información estadística identificadas en los talleres fueron contrastadas con los procesos de consulta a los expertos y con los estándares nacionales e internacionales de indicadores </w:t>
      </w:r>
      <w:proofErr w:type="spellStart"/>
      <w:r w:rsidRPr="00B7142C">
        <w:rPr>
          <w:color w:val="404040" w:themeColor="text1" w:themeTint="BF"/>
          <w:sz w:val="24"/>
          <w:szCs w:val="24"/>
        </w:rPr>
        <w:t>CTeI</w:t>
      </w:r>
      <w:proofErr w:type="spellEnd"/>
      <w:r w:rsidRPr="00B7142C">
        <w:rPr>
          <w:color w:val="404040" w:themeColor="text1" w:themeTint="BF"/>
          <w:sz w:val="24"/>
          <w:szCs w:val="24"/>
        </w:rPr>
        <w:t>. Así, cada indicador planteado se relaciona con alguna necesidad de información estadística identificada en el territorio.</w:t>
      </w:r>
    </w:p>
    <w:p w14:paraId="2E94AC95" w14:textId="77777777" w:rsidR="00B7142C" w:rsidRDefault="00B7142C" w:rsidP="00B7142C">
      <w:pPr>
        <w:rPr>
          <w:color w:val="404040" w:themeColor="text1" w:themeTint="BF"/>
          <w:sz w:val="24"/>
          <w:szCs w:val="24"/>
        </w:rPr>
      </w:pPr>
    </w:p>
    <w:p w14:paraId="54EC13FA" w14:textId="77777777" w:rsidR="00B7142C" w:rsidRDefault="00B7142C" w:rsidP="00B7142C">
      <w:pPr>
        <w:rPr>
          <w:color w:val="404040" w:themeColor="text1" w:themeTint="BF"/>
          <w:sz w:val="24"/>
          <w:szCs w:val="24"/>
        </w:rPr>
      </w:pPr>
    </w:p>
    <w:p w14:paraId="1BB73D27" w14:textId="77777777" w:rsidR="00B7142C" w:rsidRDefault="00B7142C" w:rsidP="00B7142C">
      <w:pPr>
        <w:rPr>
          <w:color w:val="404040" w:themeColor="text1" w:themeTint="BF"/>
          <w:sz w:val="24"/>
          <w:szCs w:val="24"/>
        </w:rPr>
      </w:pPr>
    </w:p>
    <w:p w14:paraId="3F54F0A6" w14:textId="77777777" w:rsidR="00B7142C" w:rsidRPr="00B7142C" w:rsidRDefault="00B7142C" w:rsidP="00B7142C">
      <w:pPr>
        <w:rPr>
          <w:color w:val="404040" w:themeColor="text1" w:themeTint="BF"/>
          <w:sz w:val="24"/>
          <w:szCs w:val="24"/>
        </w:rPr>
      </w:pPr>
    </w:p>
    <w:p w14:paraId="5C476E6E" w14:textId="77777777" w:rsidR="00B7142C" w:rsidRPr="00B7142C" w:rsidRDefault="00B7142C" w:rsidP="00B7142C">
      <w:pPr>
        <w:rPr>
          <w:b/>
          <w:bCs/>
          <w:color w:val="385623" w:themeColor="accent6" w:themeShade="80"/>
          <w:sz w:val="24"/>
          <w:szCs w:val="24"/>
        </w:rPr>
      </w:pPr>
      <w:r w:rsidRPr="00B7142C">
        <w:rPr>
          <w:b/>
          <w:bCs/>
          <w:color w:val="385623" w:themeColor="accent6" w:themeShade="80"/>
          <w:sz w:val="24"/>
          <w:szCs w:val="24"/>
        </w:rPr>
        <w:t>Objetivo 04a</w:t>
      </w:r>
    </w:p>
    <w:p w14:paraId="3B6469E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es evaluar?</w:t>
      </w:r>
    </w:p>
    <w:p w14:paraId="16405529"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Evaluar implica una observación constante de la ejecución del proyecto, con el propósito de determinar si las actividades y estrategias planeadas están progresando según lo previsto o si surgen dificultades que requieren atención inmediata. Esta práctica, conocida como monitoreo o seguimiento, es crucial ya que permite tomar decisiones oportunas para asegurar el logro de los objetivos sin esperar hasta el final del proyecto para conocer si produjo los resultados esperados.</w:t>
      </w:r>
    </w:p>
    <w:p w14:paraId="3D0FB1E1" w14:textId="77777777" w:rsidR="00B7142C" w:rsidRPr="00B7142C" w:rsidRDefault="00B7142C" w:rsidP="00B7142C">
      <w:pPr>
        <w:rPr>
          <w:color w:val="404040" w:themeColor="text1" w:themeTint="BF"/>
          <w:sz w:val="24"/>
          <w:szCs w:val="24"/>
        </w:rPr>
      </w:pPr>
    </w:p>
    <w:p w14:paraId="1E27D01E"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¿Por qué es importante evaluar?</w:t>
      </w:r>
    </w:p>
    <w:p w14:paraId="7867DE6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Es imprescindible monitorear continuamente el progreso del proyecto para asegurar que se avance hacia el logro de las metas planteadas. Además, al finalizar el proyecto, es crucial evaluar si las acciones planificadas y ejecutadas han generado los resultados deseados. De esta manera, la evaluación se convierte en un elemento indispensable para garantizar el éxito y la efectividad de cualquier iniciativa.</w:t>
      </w:r>
    </w:p>
    <w:p w14:paraId="43CBBE2E" w14:textId="77777777" w:rsidR="00B7142C" w:rsidRPr="00B7142C" w:rsidRDefault="00B7142C" w:rsidP="00B7142C">
      <w:pPr>
        <w:rPr>
          <w:color w:val="404040" w:themeColor="text1" w:themeTint="BF"/>
          <w:sz w:val="24"/>
          <w:szCs w:val="24"/>
        </w:rPr>
      </w:pPr>
    </w:p>
    <w:p w14:paraId="7A4BBD5B"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se debe tener en cuenta antes de comenzar a evaluar?</w:t>
      </w:r>
    </w:p>
    <w:p w14:paraId="46AC334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El diseño de la ruta de evaluación de un proyecto debe partir de la comprensión de qué se quiere lograr, con qué recursos se cuenta, cuáles son las actividades que se tienen planeadas y qué cambios se esperan en el corto, en el mediano y en el largo plazo.</w:t>
      </w:r>
    </w:p>
    <w:p w14:paraId="5739433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se diseña una ruta de identificación de los resultados esperados?</w:t>
      </w:r>
    </w:p>
    <w:p w14:paraId="4AD4E6A1"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Se trata de describir de manera clara y ordenada cómo el proyecto logrará los resultados esperados. Desde el inicio del proyecto, detallar los recursos disponibles y los que necesitas, las acciones que adelantarás y los productos que entregarás para que una vez usados sean los que permitan el logro de los resultados tempranos, de mediano y largo plazo del proyecto. Esta es la ruta sobre la cual harás el seguimiento.</w:t>
      </w:r>
    </w:p>
    <w:p w14:paraId="64A0912B" w14:textId="77777777" w:rsidR="00B7142C" w:rsidRPr="00B7142C" w:rsidRDefault="00B7142C" w:rsidP="00B7142C">
      <w:pPr>
        <w:rPr>
          <w:color w:val="404040" w:themeColor="text1" w:themeTint="BF"/>
          <w:sz w:val="24"/>
          <w:szCs w:val="24"/>
        </w:rPr>
      </w:pPr>
    </w:p>
    <w:p w14:paraId="7EEE00E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se definen las metas de un proyecto?</w:t>
      </w:r>
    </w:p>
    <w:p w14:paraId="0BA669EE"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Se trata de detallar objetivos que se deben ir alcanzando en el corto plazo y hasta la terminación del proyecto para lograr los resultados. Estas metas son monitoreadas </w:t>
      </w:r>
      <w:r w:rsidRPr="00B7142C">
        <w:rPr>
          <w:color w:val="404040" w:themeColor="text1" w:themeTint="BF"/>
          <w:sz w:val="24"/>
          <w:szCs w:val="24"/>
        </w:rPr>
        <w:lastRenderedPageBreak/>
        <w:t>durante la ejecución del proyecto y ayudan al logro de los resultados de largo plazo a los cuales se refiere la pregunta de evaluación.</w:t>
      </w:r>
    </w:p>
    <w:p w14:paraId="0A3A7D3F" w14:textId="77777777" w:rsidR="00B7142C" w:rsidRPr="00B7142C" w:rsidRDefault="00B7142C" w:rsidP="00B7142C">
      <w:pPr>
        <w:rPr>
          <w:color w:val="404040" w:themeColor="text1" w:themeTint="BF"/>
          <w:sz w:val="24"/>
          <w:szCs w:val="24"/>
        </w:rPr>
      </w:pPr>
    </w:p>
    <w:p w14:paraId="00E38CB1"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se mide el cumplimiento de una meta?</w:t>
      </w:r>
    </w:p>
    <w:p w14:paraId="34991B9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Proponga una medida que pueda cuantificarse (indicadores) y permita comparar el estado actual de la meta respecto a un punto inicial</w:t>
      </w:r>
    </w:p>
    <w:p w14:paraId="70C57AE0" w14:textId="77777777" w:rsidR="00B7142C" w:rsidRPr="00B7142C" w:rsidRDefault="00B7142C" w:rsidP="00B7142C">
      <w:pPr>
        <w:rPr>
          <w:color w:val="404040" w:themeColor="text1" w:themeTint="BF"/>
          <w:sz w:val="24"/>
          <w:szCs w:val="24"/>
        </w:rPr>
      </w:pPr>
    </w:p>
    <w:p w14:paraId="6307E017" w14:textId="77777777" w:rsidR="00B7142C" w:rsidRPr="00B7142C" w:rsidRDefault="00B7142C" w:rsidP="00B7142C">
      <w:pPr>
        <w:rPr>
          <w:color w:val="404040" w:themeColor="text1" w:themeTint="BF"/>
          <w:sz w:val="24"/>
          <w:szCs w:val="24"/>
        </w:rPr>
      </w:pPr>
    </w:p>
    <w:p w14:paraId="402CCC90" w14:textId="77777777" w:rsidR="00B7142C" w:rsidRPr="00B7142C" w:rsidRDefault="00B7142C" w:rsidP="00B7142C">
      <w:pPr>
        <w:rPr>
          <w:b/>
          <w:bCs/>
          <w:color w:val="385623" w:themeColor="accent6" w:themeShade="80"/>
          <w:sz w:val="24"/>
          <w:szCs w:val="24"/>
        </w:rPr>
      </w:pPr>
      <w:r w:rsidRPr="00B7142C">
        <w:rPr>
          <w:b/>
          <w:bCs/>
          <w:color w:val="385623" w:themeColor="accent6" w:themeShade="80"/>
          <w:sz w:val="24"/>
          <w:szCs w:val="24"/>
        </w:rPr>
        <w:t>Objetivo 04b</w:t>
      </w:r>
    </w:p>
    <w:p w14:paraId="11B093F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¿Cuáles son los principales retos para la divulgación adecuada de la apropiación social del conocimiento?</w:t>
      </w:r>
    </w:p>
    <w:p w14:paraId="3E295AE6"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Acercar la comunicación como disciplina a la formación de los científicos y viceversa. Los investigadores necesitan no solo comprender las complejidades de la comunicación, sino también apreciar la importancia de conectar sus descubrimientos con la sociedad civil. A su vez, los periodistas requieren un entendimiento más profundo de la metodología científica y del impacto de la ciencia en la vida cotidiana para poder cubrir de manera efectiva las noticias científicas.</w:t>
      </w:r>
    </w:p>
    <w:p w14:paraId="5391002C" w14:textId="77777777" w:rsidR="00B7142C" w:rsidRPr="00B7142C" w:rsidRDefault="00B7142C" w:rsidP="00B7142C">
      <w:pPr>
        <w:rPr>
          <w:color w:val="404040" w:themeColor="text1" w:themeTint="BF"/>
          <w:sz w:val="24"/>
          <w:szCs w:val="24"/>
        </w:rPr>
      </w:pPr>
    </w:p>
    <w:p w14:paraId="7CC070EC"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medios de comunicación colombianos trabajan en la divulgación de Ciencia, Tecnología e Innovación?</w:t>
      </w:r>
    </w:p>
    <w:p w14:paraId="7DB8FED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La Universidad Javeriana tiene la revista Pesquisa, en la que publica temas científicos. De igual manera está </w:t>
      </w:r>
      <w:proofErr w:type="spellStart"/>
      <w:r w:rsidRPr="00B7142C">
        <w:rPr>
          <w:color w:val="404040" w:themeColor="text1" w:themeTint="BF"/>
          <w:sz w:val="24"/>
          <w:szCs w:val="24"/>
        </w:rPr>
        <w:t>Intellecta</w:t>
      </w:r>
      <w:proofErr w:type="spellEnd"/>
      <w:r w:rsidRPr="00B7142C">
        <w:rPr>
          <w:color w:val="404040" w:themeColor="text1" w:themeTint="BF"/>
          <w:sz w:val="24"/>
          <w:szCs w:val="24"/>
        </w:rPr>
        <w:t xml:space="preserve">, de la Universidad del Norte, pero no son comunes estos esfuerzos en divulgación. La Universidad de Manizales, por su parte, tiene la revista </w:t>
      </w:r>
      <w:proofErr w:type="gramStart"/>
      <w:r w:rsidRPr="00B7142C">
        <w:rPr>
          <w:color w:val="404040" w:themeColor="text1" w:themeTint="BF"/>
          <w:sz w:val="24"/>
          <w:szCs w:val="24"/>
        </w:rPr>
        <w:t>Eureka</w:t>
      </w:r>
      <w:proofErr w:type="gramEnd"/>
      <w:r w:rsidRPr="00B7142C">
        <w:rPr>
          <w:color w:val="404040" w:themeColor="text1" w:themeTint="BF"/>
          <w:sz w:val="24"/>
          <w:szCs w:val="24"/>
        </w:rPr>
        <w:t xml:space="preserve"> pero, al igual que las anteriores, sus contenidos son desarrollados por docentes, estudiantes y, en pocas ocasiones, por científicos.</w:t>
      </w:r>
    </w:p>
    <w:p w14:paraId="3D16BC01" w14:textId="77777777" w:rsidR="00B7142C" w:rsidRPr="00B7142C" w:rsidRDefault="00B7142C" w:rsidP="00B7142C">
      <w:pPr>
        <w:rPr>
          <w:color w:val="404040" w:themeColor="text1" w:themeTint="BF"/>
          <w:sz w:val="24"/>
          <w:szCs w:val="24"/>
        </w:rPr>
      </w:pPr>
      <w:proofErr w:type="gramStart"/>
      <w:r w:rsidRPr="00B7142C">
        <w:rPr>
          <w:color w:val="404040" w:themeColor="text1" w:themeTint="BF"/>
          <w:sz w:val="24"/>
          <w:szCs w:val="24"/>
        </w:rPr>
        <w:t>El  gremio</w:t>
      </w:r>
      <w:proofErr w:type="gramEnd"/>
      <w:r w:rsidRPr="00B7142C">
        <w:rPr>
          <w:color w:val="404040" w:themeColor="text1" w:themeTint="BF"/>
          <w:sz w:val="24"/>
          <w:szCs w:val="24"/>
        </w:rPr>
        <w:t xml:space="preserve">  de  periodistas  científicos  en  Colombia  es  pequeño. La </w:t>
      </w:r>
      <w:proofErr w:type="gramStart"/>
      <w:r w:rsidRPr="00B7142C">
        <w:rPr>
          <w:color w:val="404040" w:themeColor="text1" w:themeTint="BF"/>
          <w:sz w:val="24"/>
          <w:szCs w:val="24"/>
        </w:rPr>
        <w:t>Asociación  Colombiana</w:t>
      </w:r>
      <w:proofErr w:type="gramEnd"/>
      <w:r w:rsidRPr="00B7142C">
        <w:rPr>
          <w:color w:val="404040" w:themeColor="text1" w:themeTint="BF"/>
          <w:sz w:val="24"/>
          <w:szCs w:val="24"/>
        </w:rPr>
        <w:t xml:space="preserve"> de Periodismo Científico – ACPC, se fundó en 1976 y, tras un extenso receso, retomó actividades en el 2018 y está conformada por profesores universitarios, periodistas o jefes de unidades de comunicación de instituciones relacionadas con la </w:t>
      </w:r>
      <w:proofErr w:type="spellStart"/>
      <w:r w:rsidRPr="00B7142C">
        <w:rPr>
          <w:color w:val="404040" w:themeColor="text1" w:themeTint="BF"/>
          <w:sz w:val="24"/>
          <w:szCs w:val="24"/>
        </w:rPr>
        <w:t>CTeI</w:t>
      </w:r>
      <w:proofErr w:type="spellEnd"/>
      <w:r w:rsidRPr="00B7142C">
        <w:rPr>
          <w:color w:val="404040" w:themeColor="text1" w:themeTint="BF"/>
          <w:sz w:val="24"/>
          <w:szCs w:val="24"/>
        </w:rPr>
        <w:t>.</w:t>
      </w:r>
    </w:p>
    <w:p w14:paraId="2C374A1B" w14:textId="77777777" w:rsidR="00B7142C" w:rsidRPr="00B7142C" w:rsidRDefault="00B7142C" w:rsidP="00B7142C">
      <w:pPr>
        <w:rPr>
          <w:color w:val="404040" w:themeColor="text1" w:themeTint="BF"/>
          <w:sz w:val="24"/>
          <w:szCs w:val="24"/>
        </w:rPr>
      </w:pPr>
    </w:p>
    <w:p w14:paraId="6022BC2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instituciones en Caldas trabajan y divulgan Ciencia, Tecnología e Innovación?</w:t>
      </w:r>
    </w:p>
    <w:p w14:paraId="2F9A30C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lastRenderedPageBreak/>
        <w:t>La Universidad de Manizales, la Universidad Autónoma, la Universidad Nacional y la Universidad de Caldas tienen amplios repositorios de investigación en estos temas y espacios o departamentos de divulgación.</w:t>
      </w:r>
    </w:p>
    <w:p w14:paraId="494D92F0" w14:textId="77777777" w:rsidR="00B7142C" w:rsidRPr="00B7142C" w:rsidRDefault="00B7142C" w:rsidP="00B7142C">
      <w:pPr>
        <w:rPr>
          <w:color w:val="404040" w:themeColor="text1" w:themeTint="BF"/>
          <w:sz w:val="24"/>
          <w:szCs w:val="24"/>
        </w:rPr>
      </w:pPr>
    </w:p>
    <w:p w14:paraId="400AE2D2"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está Caldas en los indicadores de innovación?</w:t>
      </w:r>
    </w:p>
    <w:p w14:paraId="7CAC5FC3"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El Índice Departamental de Innovación para Colombia - </w:t>
      </w:r>
      <w:proofErr w:type="gramStart"/>
      <w:r w:rsidRPr="00B7142C">
        <w:rPr>
          <w:color w:val="404040" w:themeColor="text1" w:themeTint="BF"/>
          <w:sz w:val="24"/>
          <w:szCs w:val="24"/>
        </w:rPr>
        <w:t>IDIC,  que</w:t>
      </w:r>
      <w:proofErr w:type="gramEnd"/>
      <w:r w:rsidRPr="00B7142C">
        <w:rPr>
          <w:color w:val="404040" w:themeColor="text1" w:themeTint="BF"/>
          <w:sz w:val="24"/>
          <w:szCs w:val="24"/>
        </w:rPr>
        <w:t xml:space="preserve"> es la herramienta que permite medir y comparar el desempeño de todos los departamentos del país en cuanto a innovación refiere, ubicó a Caldas en la séptima posición, siendo parte del grupo de departamentos que, para el año 2021, tenía un nivel medio-alto en cuanto a la relación de insumos y resultados de innovación. </w:t>
      </w:r>
    </w:p>
    <w:p w14:paraId="7BE2B4FF" w14:textId="77777777" w:rsidR="00B7142C" w:rsidRPr="00B7142C" w:rsidRDefault="00B7142C" w:rsidP="00B7142C">
      <w:pPr>
        <w:rPr>
          <w:color w:val="404040" w:themeColor="text1" w:themeTint="BF"/>
          <w:sz w:val="24"/>
          <w:szCs w:val="24"/>
        </w:rPr>
      </w:pPr>
    </w:p>
    <w:p w14:paraId="43468FE6"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¿Cómo se pueden fortalecer los mecanismos que incentivan las vocaciones científicas a nivel regional?</w:t>
      </w:r>
    </w:p>
    <w:p w14:paraId="050B4EBD"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La comunicación efectiva entre la comunidad científica, los actores clave del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y la sociedad civil se erige como </w:t>
      </w:r>
      <w:proofErr w:type="gramStart"/>
      <w:r w:rsidRPr="00B7142C">
        <w:rPr>
          <w:color w:val="404040" w:themeColor="text1" w:themeTint="BF"/>
          <w:sz w:val="24"/>
          <w:szCs w:val="24"/>
        </w:rPr>
        <w:t>un  requerimiento</w:t>
      </w:r>
      <w:proofErr w:type="gramEnd"/>
      <w:r w:rsidRPr="00B7142C">
        <w:rPr>
          <w:color w:val="404040" w:themeColor="text1" w:themeTint="BF"/>
          <w:sz w:val="24"/>
          <w:szCs w:val="24"/>
        </w:rPr>
        <w:t xml:space="preserve"> indispensable para fomentar el diálogo efectivo, la comprensión mutua y la generación de un nuevo modelo de desarrollo basado en las fortalezas territoriales.</w:t>
      </w:r>
    </w:p>
    <w:p w14:paraId="1DD85685"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obstáculos se han identificado y que impiden la adecuada divulgación efectiva del conocimiento:</w:t>
      </w:r>
    </w:p>
    <w:p w14:paraId="0F7BE617"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Escasa divulgación del conocimiento.</w:t>
      </w:r>
    </w:p>
    <w:p w14:paraId="1F36B58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Falta de coordinación entre actores.</w:t>
      </w:r>
    </w:p>
    <w:p w14:paraId="10DFE114"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Resistencia al cambio y falta de conciencia.</w:t>
      </w:r>
    </w:p>
    <w:p w14:paraId="77CA839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Insuficiente inversión en mercadeo.</w:t>
      </w:r>
    </w:p>
    <w:p w14:paraId="2F275B6D" w14:textId="77777777" w:rsidR="00B7142C" w:rsidRPr="00B7142C" w:rsidRDefault="00B7142C" w:rsidP="00B7142C">
      <w:pPr>
        <w:rPr>
          <w:color w:val="404040" w:themeColor="text1" w:themeTint="BF"/>
          <w:sz w:val="24"/>
          <w:szCs w:val="24"/>
        </w:rPr>
      </w:pPr>
    </w:p>
    <w:p w14:paraId="13EB2C28"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¿Qué actividades se han hecho para fomentar la curiosidad científica en los jóvenes caldenses?</w:t>
      </w:r>
    </w:p>
    <w:p w14:paraId="4009BFE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Se realizaron los productos audiovisuales Ciencia de Bolsillo, en los que se cuentan los estudios y proyectos de algunos investigadores caldenses, y los talleres presenciales de promoción de vocación científica en los colegios públicos de algunos municipios del departamento.</w:t>
      </w:r>
    </w:p>
    <w:p w14:paraId="5114557D" w14:textId="77777777" w:rsidR="00B7142C" w:rsidRDefault="00B7142C" w:rsidP="00B7142C">
      <w:pPr>
        <w:rPr>
          <w:color w:val="404040" w:themeColor="text1" w:themeTint="BF"/>
          <w:sz w:val="24"/>
          <w:szCs w:val="24"/>
        </w:rPr>
      </w:pPr>
    </w:p>
    <w:p w14:paraId="0F632934" w14:textId="77777777" w:rsidR="00B7142C" w:rsidRDefault="00B7142C" w:rsidP="00B7142C">
      <w:pPr>
        <w:rPr>
          <w:color w:val="404040" w:themeColor="text1" w:themeTint="BF"/>
          <w:sz w:val="24"/>
          <w:szCs w:val="24"/>
        </w:rPr>
      </w:pPr>
    </w:p>
    <w:p w14:paraId="5F7D4681" w14:textId="77777777" w:rsidR="00B7142C" w:rsidRDefault="00B7142C" w:rsidP="00B7142C">
      <w:pPr>
        <w:rPr>
          <w:color w:val="404040" w:themeColor="text1" w:themeTint="BF"/>
          <w:sz w:val="24"/>
          <w:szCs w:val="24"/>
        </w:rPr>
      </w:pPr>
    </w:p>
    <w:p w14:paraId="7145828E" w14:textId="77777777" w:rsidR="00B7142C" w:rsidRPr="00B7142C" w:rsidRDefault="00B7142C" w:rsidP="00B7142C">
      <w:pPr>
        <w:rPr>
          <w:color w:val="404040" w:themeColor="text1" w:themeTint="BF"/>
          <w:sz w:val="24"/>
          <w:szCs w:val="24"/>
        </w:rPr>
      </w:pPr>
    </w:p>
    <w:p w14:paraId="14208251"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¿Cómo se puede fortalecer la divulgación científica? </w:t>
      </w:r>
    </w:p>
    <w:p w14:paraId="3E34121A"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Implementando programas y cursos de formación en divulgación científica para científicos y comunicadores. Integrando módulos específicos en los currículos académicos para fomentar una comprensión más amplia de la ciencia.</w:t>
      </w:r>
    </w:p>
    <w:p w14:paraId="6EA73D85" w14:textId="77777777" w:rsidR="00B7142C" w:rsidRPr="00B7142C" w:rsidRDefault="00B7142C" w:rsidP="00B7142C">
      <w:pPr>
        <w:rPr>
          <w:color w:val="404040" w:themeColor="text1" w:themeTint="BF"/>
          <w:sz w:val="24"/>
          <w:szCs w:val="24"/>
        </w:rPr>
      </w:pPr>
    </w:p>
    <w:p w14:paraId="20EFFB7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¿Cómo se puede potenciar la Apropiación Social del Conocimiento? </w:t>
      </w:r>
    </w:p>
    <w:p w14:paraId="31900B6F" w14:textId="77777777" w:rsidR="00B7142C" w:rsidRPr="00B7142C" w:rsidRDefault="00B7142C" w:rsidP="00B7142C">
      <w:pPr>
        <w:rPr>
          <w:color w:val="404040" w:themeColor="text1" w:themeTint="BF"/>
          <w:sz w:val="24"/>
          <w:szCs w:val="24"/>
        </w:rPr>
      </w:pPr>
      <w:r w:rsidRPr="00B7142C">
        <w:rPr>
          <w:color w:val="404040" w:themeColor="text1" w:themeTint="BF"/>
          <w:sz w:val="24"/>
          <w:szCs w:val="24"/>
        </w:rPr>
        <w:t xml:space="preserve">Este es un tema transversal y no tangencial en la formulación de proyectos de </w:t>
      </w:r>
      <w:proofErr w:type="spellStart"/>
      <w:r w:rsidRPr="00B7142C">
        <w:rPr>
          <w:color w:val="404040" w:themeColor="text1" w:themeTint="BF"/>
          <w:sz w:val="24"/>
          <w:szCs w:val="24"/>
        </w:rPr>
        <w:t>CTeI</w:t>
      </w:r>
      <w:proofErr w:type="spellEnd"/>
      <w:r w:rsidRPr="00B7142C">
        <w:rPr>
          <w:color w:val="404040" w:themeColor="text1" w:themeTint="BF"/>
          <w:sz w:val="24"/>
          <w:szCs w:val="24"/>
        </w:rPr>
        <w:t xml:space="preserve">. </w:t>
      </w:r>
      <w:proofErr w:type="spellStart"/>
      <w:r w:rsidRPr="00B7142C">
        <w:rPr>
          <w:color w:val="404040" w:themeColor="text1" w:themeTint="BF"/>
          <w:sz w:val="24"/>
          <w:szCs w:val="24"/>
        </w:rPr>
        <w:t>Co-construir</w:t>
      </w:r>
      <w:proofErr w:type="spellEnd"/>
      <w:r w:rsidRPr="00B7142C">
        <w:rPr>
          <w:color w:val="404040" w:themeColor="text1" w:themeTint="BF"/>
          <w:sz w:val="24"/>
          <w:szCs w:val="24"/>
        </w:rPr>
        <w:t xml:space="preserve"> productos, hipótesis y respuestas a las dificultades de las comunidades, es esencial para potenciar la triada de la </w:t>
      </w:r>
      <w:proofErr w:type="spellStart"/>
      <w:r w:rsidRPr="00B7142C">
        <w:rPr>
          <w:color w:val="404040" w:themeColor="text1" w:themeTint="BF"/>
          <w:sz w:val="24"/>
          <w:szCs w:val="24"/>
        </w:rPr>
        <w:t>CTeI</w:t>
      </w:r>
      <w:proofErr w:type="spellEnd"/>
      <w:r w:rsidRPr="00B7142C">
        <w:rPr>
          <w:color w:val="404040" w:themeColor="text1" w:themeTint="BF"/>
          <w:sz w:val="24"/>
          <w:szCs w:val="24"/>
        </w:rPr>
        <w:t>.</w:t>
      </w:r>
    </w:p>
    <w:p w14:paraId="0469C9F3" w14:textId="77777777" w:rsidR="007A336E" w:rsidRDefault="007A336E" w:rsidP="003D3731">
      <w:pPr>
        <w:rPr>
          <w:b/>
          <w:bCs/>
          <w:color w:val="385623" w:themeColor="accent6" w:themeShade="80"/>
          <w:sz w:val="24"/>
          <w:szCs w:val="24"/>
        </w:rPr>
      </w:pPr>
    </w:p>
    <w:sectPr w:rsidR="007A336E" w:rsidSect="004A2B1D">
      <w:headerReference w:type="default" r:id="rId11"/>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5136" w14:textId="77777777" w:rsidR="004A2B1D" w:rsidRDefault="004A2B1D" w:rsidP="0031710A">
      <w:pPr>
        <w:spacing w:after="0" w:line="240" w:lineRule="auto"/>
      </w:pPr>
      <w:r>
        <w:separator/>
      </w:r>
    </w:p>
  </w:endnote>
  <w:endnote w:type="continuationSeparator" w:id="0">
    <w:p w14:paraId="619C241C" w14:textId="77777777" w:rsidR="004A2B1D" w:rsidRDefault="004A2B1D" w:rsidP="0031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FB0D" w14:textId="77777777" w:rsidR="004A2B1D" w:rsidRDefault="004A2B1D" w:rsidP="0031710A">
      <w:pPr>
        <w:spacing w:after="0" w:line="240" w:lineRule="auto"/>
      </w:pPr>
      <w:r>
        <w:separator/>
      </w:r>
    </w:p>
  </w:footnote>
  <w:footnote w:type="continuationSeparator" w:id="0">
    <w:p w14:paraId="41CD790D" w14:textId="77777777" w:rsidR="004A2B1D" w:rsidRDefault="004A2B1D" w:rsidP="00317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C36E" w14:textId="77777777" w:rsidR="0031710A" w:rsidRDefault="0021010E">
    <w:pPr>
      <w:pStyle w:val="Encabezado"/>
    </w:pPr>
    <w:r>
      <w:rPr>
        <w:noProof/>
        <w:lang w:eastAsia="es-CO"/>
      </w:rPr>
      <w:drawing>
        <wp:anchor distT="0" distB="0" distL="114300" distR="114300" simplePos="0" relativeHeight="251658240" behindDoc="1" locked="0" layoutInCell="1" allowOverlap="1" wp14:anchorId="45310ABE" wp14:editId="0576038D">
          <wp:simplePos x="0" y="0"/>
          <wp:positionH relativeFrom="page">
            <wp:align>right</wp:align>
          </wp:positionH>
          <wp:positionV relativeFrom="paragraph">
            <wp:posOffset>-449580</wp:posOffset>
          </wp:positionV>
          <wp:extent cx="7767438" cy="10048875"/>
          <wp:effectExtent l="0" t="0" r="508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77F"/>
    <w:multiLevelType w:val="hybridMultilevel"/>
    <w:tmpl w:val="68B8F3A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FF5395"/>
    <w:multiLevelType w:val="hybridMultilevel"/>
    <w:tmpl w:val="079AF822"/>
    <w:lvl w:ilvl="0" w:tplc="F4C24D8A">
      <w:numFmt w:val="bullet"/>
      <w:lvlText w:val="•"/>
      <w:lvlJc w:val="left"/>
      <w:pPr>
        <w:ind w:left="720" w:hanging="405"/>
      </w:pPr>
      <w:rPr>
        <w:rFonts w:ascii="Arial" w:eastAsia="Times New Roman" w:hAnsi="Arial" w:cs="Arial" w:hint="default"/>
      </w:rPr>
    </w:lvl>
    <w:lvl w:ilvl="1" w:tplc="240A0003" w:tentative="1">
      <w:start w:val="1"/>
      <w:numFmt w:val="bullet"/>
      <w:lvlText w:val="o"/>
      <w:lvlJc w:val="left"/>
      <w:pPr>
        <w:ind w:left="1395" w:hanging="360"/>
      </w:pPr>
      <w:rPr>
        <w:rFonts w:ascii="Courier New" w:hAnsi="Courier New" w:cs="Courier New" w:hint="default"/>
      </w:rPr>
    </w:lvl>
    <w:lvl w:ilvl="2" w:tplc="240A0005" w:tentative="1">
      <w:start w:val="1"/>
      <w:numFmt w:val="bullet"/>
      <w:lvlText w:val=""/>
      <w:lvlJc w:val="left"/>
      <w:pPr>
        <w:ind w:left="2115" w:hanging="360"/>
      </w:pPr>
      <w:rPr>
        <w:rFonts w:ascii="Wingdings" w:hAnsi="Wingdings" w:hint="default"/>
      </w:rPr>
    </w:lvl>
    <w:lvl w:ilvl="3" w:tplc="240A0001" w:tentative="1">
      <w:start w:val="1"/>
      <w:numFmt w:val="bullet"/>
      <w:lvlText w:val=""/>
      <w:lvlJc w:val="left"/>
      <w:pPr>
        <w:ind w:left="2835" w:hanging="360"/>
      </w:pPr>
      <w:rPr>
        <w:rFonts w:ascii="Symbol" w:hAnsi="Symbol" w:hint="default"/>
      </w:rPr>
    </w:lvl>
    <w:lvl w:ilvl="4" w:tplc="240A0003" w:tentative="1">
      <w:start w:val="1"/>
      <w:numFmt w:val="bullet"/>
      <w:lvlText w:val="o"/>
      <w:lvlJc w:val="left"/>
      <w:pPr>
        <w:ind w:left="3555" w:hanging="360"/>
      </w:pPr>
      <w:rPr>
        <w:rFonts w:ascii="Courier New" w:hAnsi="Courier New" w:cs="Courier New" w:hint="default"/>
      </w:rPr>
    </w:lvl>
    <w:lvl w:ilvl="5" w:tplc="240A0005" w:tentative="1">
      <w:start w:val="1"/>
      <w:numFmt w:val="bullet"/>
      <w:lvlText w:val=""/>
      <w:lvlJc w:val="left"/>
      <w:pPr>
        <w:ind w:left="4275" w:hanging="360"/>
      </w:pPr>
      <w:rPr>
        <w:rFonts w:ascii="Wingdings" w:hAnsi="Wingdings" w:hint="default"/>
      </w:rPr>
    </w:lvl>
    <w:lvl w:ilvl="6" w:tplc="240A0001" w:tentative="1">
      <w:start w:val="1"/>
      <w:numFmt w:val="bullet"/>
      <w:lvlText w:val=""/>
      <w:lvlJc w:val="left"/>
      <w:pPr>
        <w:ind w:left="4995" w:hanging="360"/>
      </w:pPr>
      <w:rPr>
        <w:rFonts w:ascii="Symbol" w:hAnsi="Symbol" w:hint="default"/>
      </w:rPr>
    </w:lvl>
    <w:lvl w:ilvl="7" w:tplc="240A0003" w:tentative="1">
      <w:start w:val="1"/>
      <w:numFmt w:val="bullet"/>
      <w:lvlText w:val="o"/>
      <w:lvlJc w:val="left"/>
      <w:pPr>
        <w:ind w:left="5715" w:hanging="360"/>
      </w:pPr>
      <w:rPr>
        <w:rFonts w:ascii="Courier New" w:hAnsi="Courier New" w:cs="Courier New" w:hint="default"/>
      </w:rPr>
    </w:lvl>
    <w:lvl w:ilvl="8" w:tplc="240A0005" w:tentative="1">
      <w:start w:val="1"/>
      <w:numFmt w:val="bullet"/>
      <w:lvlText w:val=""/>
      <w:lvlJc w:val="left"/>
      <w:pPr>
        <w:ind w:left="6435" w:hanging="360"/>
      </w:pPr>
      <w:rPr>
        <w:rFonts w:ascii="Wingdings" w:hAnsi="Wingdings" w:hint="default"/>
      </w:rPr>
    </w:lvl>
  </w:abstractNum>
  <w:abstractNum w:abstractNumId="2" w15:restartNumberingAfterBreak="0">
    <w:nsid w:val="043807E6"/>
    <w:multiLevelType w:val="multilevel"/>
    <w:tmpl w:val="711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7B88"/>
    <w:multiLevelType w:val="hybridMultilevel"/>
    <w:tmpl w:val="F998CF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6125AF"/>
    <w:multiLevelType w:val="hybridMultilevel"/>
    <w:tmpl w:val="C09C9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B6443"/>
    <w:multiLevelType w:val="hybridMultilevel"/>
    <w:tmpl w:val="C0283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084DEF"/>
    <w:multiLevelType w:val="multilevel"/>
    <w:tmpl w:val="42841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B60F6"/>
    <w:multiLevelType w:val="hybridMultilevel"/>
    <w:tmpl w:val="1D1AF39A"/>
    <w:lvl w:ilvl="0" w:tplc="F4C24D8A">
      <w:numFmt w:val="bullet"/>
      <w:lvlText w:val="•"/>
      <w:lvlJc w:val="left"/>
      <w:pPr>
        <w:ind w:left="720" w:hanging="405"/>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833888"/>
    <w:multiLevelType w:val="multilevel"/>
    <w:tmpl w:val="E09C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87FAF"/>
    <w:multiLevelType w:val="hybridMultilevel"/>
    <w:tmpl w:val="2242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54E45"/>
    <w:multiLevelType w:val="hybridMultilevel"/>
    <w:tmpl w:val="0038C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9BF4A0E"/>
    <w:multiLevelType w:val="hybridMultilevel"/>
    <w:tmpl w:val="A43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020D6"/>
    <w:multiLevelType w:val="hybridMultilevel"/>
    <w:tmpl w:val="C500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3E3506"/>
    <w:multiLevelType w:val="hybridMultilevel"/>
    <w:tmpl w:val="700AA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C7617D"/>
    <w:multiLevelType w:val="multilevel"/>
    <w:tmpl w:val="621A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33037"/>
    <w:multiLevelType w:val="hybridMultilevel"/>
    <w:tmpl w:val="DC2E7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1D3625"/>
    <w:multiLevelType w:val="hybridMultilevel"/>
    <w:tmpl w:val="700AA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0B90F8D"/>
    <w:multiLevelType w:val="hybridMultilevel"/>
    <w:tmpl w:val="9790E7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A2211"/>
    <w:multiLevelType w:val="hybridMultilevel"/>
    <w:tmpl w:val="5052BF8E"/>
    <w:lvl w:ilvl="0" w:tplc="5C0A0001">
      <w:start w:val="1"/>
      <w:numFmt w:val="bullet"/>
      <w:lvlText w:val=""/>
      <w:lvlJc w:val="left"/>
      <w:pPr>
        <w:ind w:left="360" w:hanging="360"/>
      </w:pPr>
      <w:rPr>
        <w:rFonts w:ascii="Symbol" w:hAnsi="Symbol" w:hint="default"/>
      </w:rPr>
    </w:lvl>
    <w:lvl w:ilvl="1" w:tplc="5C0A0003" w:tentative="1">
      <w:start w:val="1"/>
      <w:numFmt w:val="bullet"/>
      <w:lvlText w:val="o"/>
      <w:lvlJc w:val="left"/>
      <w:pPr>
        <w:ind w:left="1080" w:hanging="360"/>
      </w:pPr>
      <w:rPr>
        <w:rFonts w:ascii="Courier New" w:hAnsi="Courier New" w:cs="Courier New" w:hint="default"/>
      </w:rPr>
    </w:lvl>
    <w:lvl w:ilvl="2" w:tplc="5C0A0005" w:tentative="1">
      <w:start w:val="1"/>
      <w:numFmt w:val="bullet"/>
      <w:lvlText w:val=""/>
      <w:lvlJc w:val="left"/>
      <w:pPr>
        <w:ind w:left="1800" w:hanging="360"/>
      </w:pPr>
      <w:rPr>
        <w:rFonts w:ascii="Wingdings" w:hAnsi="Wingdings" w:hint="default"/>
      </w:rPr>
    </w:lvl>
    <w:lvl w:ilvl="3" w:tplc="5C0A0001" w:tentative="1">
      <w:start w:val="1"/>
      <w:numFmt w:val="bullet"/>
      <w:lvlText w:val=""/>
      <w:lvlJc w:val="left"/>
      <w:pPr>
        <w:ind w:left="2520" w:hanging="360"/>
      </w:pPr>
      <w:rPr>
        <w:rFonts w:ascii="Symbol" w:hAnsi="Symbol" w:hint="default"/>
      </w:rPr>
    </w:lvl>
    <w:lvl w:ilvl="4" w:tplc="5C0A0003" w:tentative="1">
      <w:start w:val="1"/>
      <w:numFmt w:val="bullet"/>
      <w:lvlText w:val="o"/>
      <w:lvlJc w:val="left"/>
      <w:pPr>
        <w:ind w:left="3240" w:hanging="360"/>
      </w:pPr>
      <w:rPr>
        <w:rFonts w:ascii="Courier New" w:hAnsi="Courier New" w:cs="Courier New" w:hint="default"/>
      </w:rPr>
    </w:lvl>
    <w:lvl w:ilvl="5" w:tplc="5C0A0005" w:tentative="1">
      <w:start w:val="1"/>
      <w:numFmt w:val="bullet"/>
      <w:lvlText w:val=""/>
      <w:lvlJc w:val="left"/>
      <w:pPr>
        <w:ind w:left="3960" w:hanging="360"/>
      </w:pPr>
      <w:rPr>
        <w:rFonts w:ascii="Wingdings" w:hAnsi="Wingdings" w:hint="default"/>
      </w:rPr>
    </w:lvl>
    <w:lvl w:ilvl="6" w:tplc="5C0A0001" w:tentative="1">
      <w:start w:val="1"/>
      <w:numFmt w:val="bullet"/>
      <w:lvlText w:val=""/>
      <w:lvlJc w:val="left"/>
      <w:pPr>
        <w:ind w:left="4680" w:hanging="360"/>
      </w:pPr>
      <w:rPr>
        <w:rFonts w:ascii="Symbol" w:hAnsi="Symbol" w:hint="default"/>
      </w:rPr>
    </w:lvl>
    <w:lvl w:ilvl="7" w:tplc="5C0A0003" w:tentative="1">
      <w:start w:val="1"/>
      <w:numFmt w:val="bullet"/>
      <w:lvlText w:val="o"/>
      <w:lvlJc w:val="left"/>
      <w:pPr>
        <w:ind w:left="5400" w:hanging="360"/>
      </w:pPr>
      <w:rPr>
        <w:rFonts w:ascii="Courier New" w:hAnsi="Courier New" w:cs="Courier New" w:hint="default"/>
      </w:rPr>
    </w:lvl>
    <w:lvl w:ilvl="8" w:tplc="5C0A0005" w:tentative="1">
      <w:start w:val="1"/>
      <w:numFmt w:val="bullet"/>
      <w:lvlText w:val=""/>
      <w:lvlJc w:val="left"/>
      <w:pPr>
        <w:ind w:left="6120" w:hanging="360"/>
      </w:pPr>
      <w:rPr>
        <w:rFonts w:ascii="Wingdings" w:hAnsi="Wingdings" w:hint="default"/>
      </w:rPr>
    </w:lvl>
  </w:abstractNum>
  <w:abstractNum w:abstractNumId="19" w15:restartNumberingAfterBreak="0">
    <w:nsid w:val="54CB35EB"/>
    <w:multiLevelType w:val="hybridMultilevel"/>
    <w:tmpl w:val="F998CF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D7B7938"/>
    <w:multiLevelType w:val="hybridMultilevel"/>
    <w:tmpl w:val="3B54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B1F04"/>
    <w:multiLevelType w:val="hybridMultilevel"/>
    <w:tmpl w:val="A6F23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08B0CCB"/>
    <w:multiLevelType w:val="multilevel"/>
    <w:tmpl w:val="019E4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2787A"/>
    <w:multiLevelType w:val="hybridMultilevel"/>
    <w:tmpl w:val="3CAC2354"/>
    <w:lvl w:ilvl="0" w:tplc="CECCDC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4202A"/>
    <w:multiLevelType w:val="hybridMultilevel"/>
    <w:tmpl w:val="02F0E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DB04D91"/>
    <w:multiLevelType w:val="hybridMultilevel"/>
    <w:tmpl w:val="0E44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41529"/>
    <w:multiLevelType w:val="hybridMultilevel"/>
    <w:tmpl w:val="590814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75741"/>
    <w:multiLevelType w:val="hybridMultilevel"/>
    <w:tmpl w:val="8BCA4D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4B682B"/>
    <w:multiLevelType w:val="hybridMultilevel"/>
    <w:tmpl w:val="31D2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96138">
    <w:abstractNumId w:val="21"/>
  </w:num>
  <w:num w:numId="2" w16cid:durableId="1692291577">
    <w:abstractNumId w:val="27"/>
  </w:num>
  <w:num w:numId="3" w16cid:durableId="1079980922">
    <w:abstractNumId w:val="23"/>
  </w:num>
  <w:num w:numId="4" w16cid:durableId="1596547510">
    <w:abstractNumId w:val="3"/>
  </w:num>
  <w:num w:numId="5" w16cid:durableId="1647853839">
    <w:abstractNumId w:val="19"/>
  </w:num>
  <w:num w:numId="6" w16cid:durableId="869223565">
    <w:abstractNumId w:val="28"/>
  </w:num>
  <w:num w:numId="7" w16cid:durableId="1453213091">
    <w:abstractNumId w:val="4"/>
  </w:num>
  <w:num w:numId="8" w16cid:durableId="1109081518">
    <w:abstractNumId w:val="25"/>
  </w:num>
  <w:num w:numId="9" w16cid:durableId="526143128">
    <w:abstractNumId w:val="12"/>
  </w:num>
  <w:num w:numId="10" w16cid:durableId="824204542">
    <w:abstractNumId w:val="8"/>
  </w:num>
  <w:num w:numId="11" w16cid:durableId="1130436760">
    <w:abstractNumId w:val="14"/>
  </w:num>
  <w:num w:numId="12" w16cid:durableId="743188305">
    <w:abstractNumId w:val="6"/>
  </w:num>
  <w:num w:numId="13" w16cid:durableId="778452103">
    <w:abstractNumId w:val="2"/>
  </w:num>
  <w:num w:numId="14" w16cid:durableId="473135926">
    <w:abstractNumId w:val="22"/>
  </w:num>
  <w:num w:numId="15" w16cid:durableId="567738423">
    <w:abstractNumId w:val="15"/>
  </w:num>
  <w:num w:numId="16" w16cid:durableId="1016923294">
    <w:abstractNumId w:val="1"/>
  </w:num>
  <w:num w:numId="17" w16cid:durableId="1693918480">
    <w:abstractNumId w:val="7"/>
  </w:num>
  <w:num w:numId="18" w16cid:durableId="1227448477">
    <w:abstractNumId w:val="20"/>
  </w:num>
  <w:num w:numId="19" w16cid:durableId="1284339183">
    <w:abstractNumId w:val="11"/>
  </w:num>
  <w:num w:numId="20" w16cid:durableId="1706831716">
    <w:abstractNumId w:val="9"/>
  </w:num>
  <w:num w:numId="21" w16cid:durableId="278268991">
    <w:abstractNumId w:val="17"/>
  </w:num>
  <w:num w:numId="22" w16cid:durableId="469655">
    <w:abstractNumId w:val="26"/>
  </w:num>
  <w:num w:numId="23" w16cid:durableId="921917229">
    <w:abstractNumId w:val="0"/>
  </w:num>
  <w:num w:numId="24" w16cid:durableId="1099642914">
    <w:abstractNumId w:val="10"/>
  </w:num>
  <w:num w:numId="25" w16cid:durableId="1481194290">
    <w:abstractNumId w:val="16"/>
  </w:num>
  <w:num w:numId="26" w16cid:durableId="1463815292">
    <w:abstractNumId w:val="13"/>
  </w:num>
  <w:num w:numId="27" w16cid:durableId="2078623768">
    <w:abstractNumId w:val="24"/>
  </w:num>
  <w:num w:numId="28" w16cid:durableId="1797865868">
    <w:abstractNumId w:val="18"/>
  </w:num>
  <w:num w:numId="29" w16cid:durableId="807014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0A"/>
    <w:rsid w:val="00003F9C"/>
    <w:rsid w:val="00013618"/>
    <w:rsid w:val="0002673D"/>
    <w:rsid w:val="00036B90"/>
    <w:rsid w:val="0003756E"/>
    <w:rsid w:val="00042E78"/>
    <w:rsid w:val="00045642"/>
    <w:rsid w:val="00047F02"/>
    <w:rsid w:val="00053046"/>
    <w:rsid w:val="00055641"/>
    <w:rsid w:val="000702E6"/>
    <w:rsid w:val="00085B26"/>
    <w:rsid w:val="000A4D9A"/>
    <w:rsid w:val="000B491B"/>
    <w:rsid w:val="000C2BE3"/>
    <w:rsid w:val="000C7524"/>
    <w:rsid w:val="000E71FF"/>
    <w:rsid w:val="000F7ABA"/>
    <w:rsid w:val="00106EA3"/>
    <w:rsid w:val="001223FA"/>
    <w:rsid w:val="0012711B"/>
    <w:rsid w:val="00130D98"/>
    <w:rsid w:val="001323EB"/>
    <w:rsid w:val="001666D5"/>
    <w:rsid w:val="00197E25"/>
    <w:rsid w:val="001A03D8"/>
    <w:rsid w:val="001A40EB"/>
    <w:rsid w:val="001A642E"/>
    <w:rsid w:val="001B465A"/>
    <w:rsid w:val="001B7065"/>
    <w:rsid w:val="001D12CB"/>
    <w:rsid w:val="001E214D"/>
    <w:rsid w:val="002032FF"/>
    <w:rsid w:val="0021010E"/>
    <w:rsid w:val="002168A3"/>
    <w:rsid w:val="00232E30"/>
    <w:rsid w:val="00246A0E"/>
    <w:rsid w:val="00260C35"/>
    <w:rsid w:val="00265C13"/>
    <w:rsid w:val="002720FD"/>
    <w:rsid w:val="002813E4"/>
    <w:rsid w:val="002932B2"/>
    <w:rsid w:val="00294C56"/>
    <w:rsid w:val="002C2B99"/>
    <w:rsid w:val="002C31F5"/>
    <w:rsid w:val="002C49C6"/>
    <w:rsid w:val="002D7C33"/>
    <w:rsid w:val="002E068E"/>
    <w:rsid w:val="002E5EB7"/>
    <w:rsid w:val="00311CE7"/>
    <w:rsid w:val="00315E9B"/>
    <w:rsid w:val="0031710A"/>
    <w:rsid w:val="00321269"/>
    <w:rsid w:val="00353AAE"/>
    <w:rsid w:val="00355C26"/>
    <w:rsid w:val="00364933"/>
    <w:rsid w:val="00375C5F"/>
    <w:rsid w:val="0038283E"/>
    <w:rsid w:val="0039232A"/>
    <w:rsid w:val="003941BB"/>
    <w:rsid w:val="003A18B1"/>
    <w:rsid w:val="003B05CB"/>
    <w:rsid w:val="003B291B"/>
    <w:rsid w:val="003D3731"/>
    <w:rsid w:val="003F23E3"/>
    <w:rsid w:val="003F2737"/>
    <w:rsid w:val="003F5340"/>
    <w:rsid w:val="00425245"/>
    <w:rsid w:val="00426ABF"/>
    <w:rsid w:val="0043405E"/>
    <w:rsid w:val="004453F1"/>
    <w:rsid w:val="004610E8"/>
    <w:rsid w:val="00470FA7"/>
    <w:rsid w:val="004720C4"/>
    <w:rsid w:val="004839A9"/>
    <w:rsid w:val="00495700"/>
    <w:rsid w:val="004A2B1D"/>
    <w:rsid w:val="004A3707"/>
    <w:rsid w:val="004C2743"/>
    <w:rsid w:val="004C4E23"/>
    <w:rsid w:val="004D29FD"/>
    <w:rsid w:val="004D6B77"/>
    <w:rsid w:val="004E7837"/>
    <w:rsid w:val="004F2B60"/>
    <w:rsid w:val="004F6EFE"/>
    <w:rsid w:val="004F7A8E"/>
    <w:rsid w:val="00515CBE"/>
    <w:rsid w:val="00532DA4"/>
    <w:rsid w:val="005376E5"/>
    <w:rsid w:val="0055300C"/>
    <w:rsid w:val="00555B62"/>
    <w:rsid w:val="00570207"/>
    <w:rsid w:val="00580555"/>
    <w:rsid w:val="00595A62"/>
    <w:rsid w:val="005B21FF"/>
    <w:rsid w:val="005D2F82"/>
    <w:rsid w:val="00607F1B"/>
    <w:rsid w:val="00635BBA"/>
    <w:rsid w:val="00647F92"/>
    <w:rsid w:val="006533CF"/>
    <w:rsid w:val="00670921"/>
    <w:rsid w:val="0069120B"/>
    <w:rsid w:val="006A5EFF"/>
    <w:rsid w:val="006B2408"/>
    <w:rsid w:val="006D1D66"/>
    <w:rsid w:val="006D7056"/>
    <w:rsid w:val="006E0BFA"/>
    <w:rsid w:val="006E2A84"/>
    <w:rsid w:val="006E4877"/>
    <w:rsid w:val="006F0595"/>
    <w:rsid w:val="006F1ED4"/>
    <w:rsid w:val="00702FC9"/>
    <w:rsid w:val="00713769"/>
    <w:rsid w:val="00714BEC"/>
    <w:rsid w:val="00724190"/>
    <w:rsid w:val="0073265D"/>
    <w:rsid w:val="00752F6E"/>
    <w:rsid w:val="00757854"/>
    <w:rsid w:val="00757C39"/>
    <w:rsid w:val="00781677"/>
    <w:rsid w:val="007A336E"/>
    <w:rsid w:val="007A407E"/>
    <w:rsid w:val="007C1015"/>
    <w:rsid w:val="007C6E5B"/>
    <w:rsid w:val="007D0CC5"/>
    <w:rsid w:val="007D10D6"/>
    <w:rsid w:val="007D673A"/>
    <w:rsid w:val="007E0F58"/>
    <w:rsid w:val="007F666D"/>
    <w:rsid w:val="00814859"/>
    <w:rsid w:val="00825A2C"/>
    <w:rsid w:val="00851E2E"/>
    <w:rsid w:val="00882948"/>
    <w:rsid w:val="008B79B6"/>
    <w:rsid w:val="008D626F"/>
    <w:rsid w:val="008E17AB"/>
    <w:rsid w:val="008E4B12"/>
    <w:rsid w:val="00920E6C"/>
    <w:rsid w:val="009253E4"/>
    <w:rsid w:val="009607C3"/>
    <w:rsid w:val="00966A5B"/>
    <w:rsid w:val="00986740"/>
    <w:rsid w:val="00987785"/>
    <w:rsid w:val="009A3F07"/>
    <w:rsid w:val="009E5F4A"/>
    <w:rsid w:val="009F4378"/>
    <w:rsid w:val="00A02046"/>
    <w:rsid w:val="00A04CB2"/>
    <w:rsid w:val="00A11933"/>
    <w:rsid w:val="00A25F29"/>
    <w:rsid w:val="00A33FAD"/>
    <w:rsid w:val="00A35733"/>
    <w:rsid w:val="00A35980"/>
    <w:rsid w:val="00A6540D"/>
    <w:rsid w:val="00A879C1"/>
    <w:rsid w:val="00A93841"/>
    <w:rsid w:val="00A94BB1"/>
    <w:rsid w:val="00A94E60"/>
    <w:rsid w:val="00AB4C9C"/>
    <w:rsid w:val="00AC52E7"/>
    <w:rsid w:val="00AE5AB3"/>
    <w:rsid w:val="00AF2255"/>
    <w:rsid w:val="00AF5D92"/>
    <w:rsid w:val="00B057D6"/>
    <w:rsid w:val="00B05B86"/>
    <w:rsid w:val="00B06C70"/>
    <w:rsid w:val="00B22734"/>
    <w:rsid w:val="00B2281A"/>
    <w:rsid w:val="00B53D00"/>
    <w:rsid w:val="00B67C1D"/>
    <w:rsid w:val="00B7142C"/>
    <w:rsid w:val="00B7516A"/>
    <w:rsid w:val="00B815FF"/>
    <w:rsid w:val="00B84C8E"/>
    <w:rsid w:val="00BA1C92"/>
    <w:rsid w:val="00BA28F7"/>
    <w:rsid w:val="00BC208B"/>
    <w:rsid w:val="00BC2D08"/>
    <w:rsid w:val="00BD11A7"/>
    <w:rsid w:val="00BE6274"/>
    <w:rsid w:val="00BE7251"/>
    <w:rsid w:val="00BF7017"/>
    <w:rsid w:val="00C126A0"/>
    <w:rsid w:val="00C2558B"/>
    <w:rsid w:val="00C54952"/>
    <w:rsid w:val="00C61CE8"/>
    <w:rsid w:val="00C70320"/>
    <w:rsid w:val="00C91C76"/>
    <w:rsid w:val="00CB72D2"/>
    <w:rsid w:val="00CC0A2A"/>
    <w:rsid w:val="00CE341D"/>
    <w:rsid w:val="00CE38BD"/>
    <w:rsid w:val="00D02815"/>
    <w:rsid w:val="00D10C52"/>
    <w:rsid w:val="00D134F7"/>
    <w:rsid w:val="00D156C2"/>
    <w:rsid w:val="00D176F5"/>
    <w:rsid w:val="00D204F1"/>
    <w:rsid w:val="00D20537"/>
    <w:rsid w:val="00D209EC"/>
    <w:rsid w:val="00D21C72"/>
    <w:rsid w:val="00D36A60"/>
    <w:rsid w:val="00D53AAF"/>
    <w:rsid w:val="00D6093F"/>
    <w:rsid w:val="00D80668"/>
    <w:rsid w:val="00D87D9D"/>
    <w:rsid w:val="00D9405C"/>
    <w:rsid w:val="00DA1F87"/>
    <w:rsid w:val="00DB0536"/>
    <w:rsid w:val="00DD5DE0"/>
    <w:rsid w:val="00DF391C"/>
    <w:rsid w:val="00E26A90"/>
    <w:rsid w:val="00E52A22"/>
    <w:rsid w:val="00E64833"/>
    <w:rsid w:val="00E727AF"/>
    <w:rsid w:val="00E86F5E"/>
    <w:rsid w:val="00EA152A"/>
    <w:rsid w:val="00EA66AC"/>
    <w:rsid w:val="00ED2BB0"/>
    <w:rsid w:val="00ED329C"/>
    <w:rsid w:val="00EE1369"/>
    <w:rsid w:val="00F00713"/>
    <w:rsid w:val="00F173B3"/>
    <w:rsid w:val="00F35AFB"/>
    <w:rsid w:val="00F53C21"/>
    <w:rsid w:val="00F547D7"/>
    <w:rsid w:val="00F75058"/>
    <w:rsid w:val="00F83260"/>
    <w:rsid w:val="00F90DFE"/>
    <w:rsid w:val="00F9533E"/>
    <w:rsid w:val="00F95C15"/>
    <w:rsid w:val="00FB27B5"/>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509F7"/>
  <w15:chartTrackingRefBased/>
  <w15:docId w15:val="{1854153A-0463-4764-B9C0-D8A2F1C3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37"/>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71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710A"/>
    <w:rPr>
      <w:lang w:val="es-CO"/>
    </w:rPr>
  </w:style>
  <w:style w:type="paragraph" w:styleId="Piedepgina">
    <w:name w:val="footer"/>
    <w:basedOn w:val="Normal"/>
    <w:link w:val="PiedepginaCar"/>
    <w:uiPriority w:val="99"/>
    <w:unhideWhenUsed/>
    <w:rsid w:val="003171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710A"/>
    <w:rPr>
      <w:lang w:val="es-CO"/>
    </w:rPr>
  </w:style>
  <w:style w:type="table" w:styleId="Tablaconcuadrcula">
    <w:name w:val="Table Grid"/>
    <w:basedOn w:val="Tablanormal"/>
    <w:uiPriority w:val="39"/>
    <w:rsid w:val="008E17AB"/>
    <w:pPr>
      <w:spacing w:after="0" w:line="240" w:lineRule="auto"/>
    </w:pPr>
    <w:rPr>
      <w:kern w:val="0"/>
      <w:lang w:val="uz-Cyrl-U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8E17AB"/>
  </w:style>
  <w:style w:type="paragraph" w:styleId="Prrafodelista">
    <w:name w:val="List Paragraph"/>
    <w:basedOn w:val="Normal"/>
    <w:uiPriority w:val="34"/>
    <w:qFormat/>
    <w:rsid w:val="008E17AB"/>
    <w:pPr>
      <w:ind w:left="720"/>
      <w:contextualSpacing/>
    </w:pPr>
    <w:rPr>
      <w:kern w:val="0"/>
      <w:lang w:val="uz-Cyrl-UZ"/>
      <w14:ligatures w14:val="none"/>
    </w:rPr>
  </w:style>
  <w:style w:type="character" w:styleId="Hipervnculo">
    <w:name w:val="Hyperlink"/>
    <w:basedOn w:val="Fuentedeprrafopredeter"/>
    <w:uiPriority w:val="99"/>
    <w:unhideWhenUsed/>
    <w:rsid w:val="00F173B3"/>
    <w:rPr>
      <w:color w:val="0563C1" w:themeColor="hyperlink"/>
      <w:u w:val="single"/>
    </w:rPr>
  </w:style>
  <w:style w:type="character" w:styleId="Mencinsinresolver">
    <w:name w:val="Unresolved Mention"/>
    <w:basedOn w:val="Fuentedeprrafopredeter"/>
    <w:uiPriority w:val="99"/>
    <w:semiHidden/>
    <w:unhideWhenUsed/>
    <w:rsid w:val="00F173B3"/>
    <w:rPr>
      <w:color w:val="605E5C"/>
      <w:shd w:val="clear" w:color="auto" w:fill="E1DFDD"/>
    </w:rPr>
  </w:style>
  <w:style w:type="character" w:customStyle="1" w:styleId="ui-provider">
    <w:name w:val="ui-provider"/>
    <w:basedOn w:val="Fuentedeprrafopredeter"/>
    <w:rsid w:val="00757854"/>
  </w:style>
  <w:style w:type="character" w:styleId="nfasis">
    <w:name w:val="Emphasis"/>
    <w:basedOn w:val="Fuentedeprrafopredeter"/>
    <w:uiPriority w:val="20"/>
    <w:qFormat/>
    <w:rsid w:val="0055300C"/>
    <w:rPr>
      <w:i/>
      <w:iCs/>
    </w:rPr>
  </w:style>
  <w:style w:type="paragraph" w:styleId="NormalWeb">
    <w:name w:val="Normal (Web)"/>
    <w:basedOn w:val="Normal"/>
    <w:uiPriority w:val="99"/>
    <w:semiHidden/>
    <w:unhideWhenUsed/>
    <w:rsid w:val="00EA152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A152A"/>
    <w:rPr>
      <w:b/>
      <w:bCs/>
    </w:rPr>
  </w:style>
  <w:style w:type="paragraph" w:customStyle="1" w:styleId="n2-font-df583f9285ee006aadc0c855ab6ba835-paragraph">
    <w:name w:val="n2-font-df583f9285ee006aadc0c855ab6ba835-paragraph"/>
    <w:basedOn w:val="Normal"/>
    <w:rsid w:val="00DA1F8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customStyle="1" w:styleId="Default">
    <w:name w:val="Default"/>
    <w:rsid w:val="00C2558B"/>
    <w:pPr>
      <w:autoSpaceDE w:val="0"/>
      <w:autoSpaceDN w:val="0"/>
      <w:adjustRightInd w:val="0"/>
      <w:spacing w:after="0" w:line="240" w:lineRule="auto"/>
    </w:pPr>
    <w:rPr>
      <w:rFonts w:ascii="Minion Pro" w:hAnsi="Minion Pro" w:cs="Minion Pro"/>
      <w:color w:val="000000"/>
      <w:kern w:val="0"/>
      <w:sz w:val="24"/>
      <w:szCs w:val="24"/>
      <w:lang w:val="es-C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506">
      <w:bodyDiv w:val="1"/>
      <w:marLeft w:val="0"/>
      <w:marRight w:val="0"/>
      <w:marTop w:val="0"/>
      <w:marBottom w:val="0"/>
      <w:divBdr>
        <w:top w:val="none" w:sz="0" w:space="0" w:color="auto"/>
        <w:left w:val="none" w:sz="0" w:space="0" w:color="auto"/>
        <w:bottom w:val="none" w:sz="0" w:space="0" w:color="auto"/>
        <w:right w:val="none" w:sz="0" w:space="0" w:color="auto"/>
      </w:divBdr>
    </w:div>
    <w:div w:id="195166835">
      <w:bodyDiv w:val="1"/>
      <w:marLeft w:val="0"/>
      <w:marRight w:val="0"/>
      <w:marTop w:val="0"/>
      <w:marBottom w:val="0"/>
      <w:divBdr>
        <w:top w:val="none" w:sz="0" w:space="0" w:color="auto"/>
        <w:left w:val="none" w:sz="0" w:space="0" w:color="auto"/>
        <w:bottom w:val="none" w:sz="0" w:space="0" w:color="auto"/>
        <w:right w:val="none" w:sz="0" w:space="0" w:color="auto"/>
      </w:divBdr>
    </w:div>
    <w:div w:id="248782911">
      <w:bodyDiv w:val="1"/>
      <w:marLeft w:val="0"/>
      <w:marRight w:val="0"/>
      <w:marTop w:val="0"/>
      <w:marBottom w:val="0"/>
      <w:divBdr>
        <w:top w:val="none" w:sz="0" w:space="0" w:color="auto"/>
        <w:left w:val="none" w:sz="0" w:space="0" w:color="auto"/>
        <w:bottom w:val="none" w:sz="0" w:space="0" w:color="auto"/>
        <w:right w:val="none" w:sz="0" w:space="0" w:color="auto"/>
      </w:divBdr>
    </w:div>
    <w:div w:id="257183170">
      <w:bodyDiv w:val="1"/>
      <w:marLeft w:val="0"/>
      <w:marRight w:val="0"/>
      <w:marTop w:val="0"/>
      <w:marBottom w:val="0"/>
      <w:divBdr>
        <w:top w:val="none" w:sz="0" w:space="0" w:color="auto"/>
        <w:left w:val="none" w:sz="0" w:space="0" w:color="auto"/>
        <w:bottom w:val="none" w:sz="0" w:space="0" w:color="auto"/>
        <w:right w:val="none" w:sz="0" w:space="0" w:color="auto"/>
      </w:divBdr>
    </w:div>
    <w:div w:id="259220701">
      <w:bodyDiv w:val="1"/>
      <w:marLeft w:val="0"/>
      <w:marRight w:val="0"/>
      <w:marTop w:val="0"/>
      <w:marBottom w:val="0"/>
      <w:divBdr>
        <w:top w:val="none" w:sz="0" w:space="0" w:color="auto"/>
        <w:left w:val="none" w:sz="0" w:space="0" w:color="auto"/>
        <w:bottom w:val="none" w:sz="0" w:space="0" w:color="auto"/>
        <w:right w:val="none" w:sz="0" w:space="0" w:color="auto"/>
      </w:divBdr>
    </w:div>
    <w:div w:id="509950090">
      <w:bodyDiv w:val="1"/>
      <w:marLeft w:val="0"/>
      <w:marRight w:val="0"/>
      <w:marTop w:val="0"/>
      <w:marBottom w:val="0"/>
      <w:divBdr>
        <w:top w:val="none" w:sz="0" w:space="0" w:color="auto"/>
        <w:left w:val="none" w:sz="0" w:space="0" w:color="auto"/>
        <w:bottom w:val="none" w:sz="0" w:space="0" w:color="auto"/>
        <w:right w:val="none" w:sz="0" w:space="0" w:color="auto"/>
      </w:divBdr>
    </w:div>
    <w:div w:id="853766109">
      <w:bodyDiv w:val="1"/>
      <w:marLeft w:val="0"/>
      <w:marRight w:val="0"/>
      <w:marTop w:val="0"/>
      <w:marBottom w:val="0"/>
      <w:divBdr>
        <w:top w:val="none" w:sz="0" w:space="0" w:color="auto"/>
        <w:left w:val="none" w:sz="0" w:space="0" w:color="auto"/>
        <w:bottom w:val="none" w:sz="0" w:space="0" w:color="auto"/>
        <w:right w:val="none" w:sz="0" w:space="0" w:color="auto"/>
      </w:divBdr>
    </w:div>
    <w:div w:id="982193709">
      <w:bodyDiv w:val="1"/>
      <w:marLeft w:val="0"/>
      <w:marRight w:val="0"/>
      <w:marTop w:val="0"/>
      <w:marBottom w:val="0"/>
      <w:divBdr>
        <w:top w:val="none" w:sz="0" w:space="0" w:color="auto"/>
        <w:left w:val="none" w:sz="0" w:space="0" w:color="auto"/>
        <w:bottom w:val="none" w:sz="0" w:space="0" w:color="auto"/>
        <w:right w:val="none" w:sz="0" w:space="0" w:color="auto"/>
      </w:divBdr>
    </w:div>
    <w:div w:id="1056389473">
      <w:bodyDiv w:val="1"/>
      <w:marLeft w:val="0"/>
      <w:marRight w:val="0"/>
      <w:marTop w:val="0"/>
      <w:marBottom w:val="0"/>
      <w:divBdr>
        <w:top w:val="none" w:sz="0" w:space="0" w:color="auto"/>
        <w:left w:val="none" w:sz="0" w:space="0" w:color="auto"/>
        <w:bottom w:val="none" w:sz="0" w:space="0" w:color="auto"/>
        <w:right w:val="none" w:sz="0" w:space="0" w:color="auto"/>
      </w:divBdr>
    </w:div>
    <w:div w:id="1096903712">
      <w:bodyDiv w:val="1"/>
      <w:marLeft w:val="0"/>
      <w:marRight w:val="0"/>
      <w:marTop w:val="0"/>
      <w:marBottom w:val="0"/>
      <w:divBdr>
        <w:top w:val="none" w:sz="0" w:space="0" w:color="auto"/>
        <w:left w:val="none" w:sz="0" w:space="0" w:color="auto"/>
        <w:bottom w:val="none" w:sz="0" w:space="0" w:color="auto"/>
        <w:right w:val="none" w:sz="0" w:space="0" w:color="auto"/>
      </w:divBdr>
    </w:div>
    <w:div w:id="1113743941">
      <w:bodyDiv w:val="1"/>
      <w:marLeft w:val="0"/>
      <w:marRight w:val="0"/>
      <w:marTop w:val="0"/>
      <w:marBottom w:val="0"/>
      <w:divBdr>
        <w:top w:val="none" w:sz="0" w:space="0" w:color="auto"/>
        <w:left w:val="none" w:sz="0" w:space="0" w:color="auto"/>
        <w:bottom w:val="none" w:sz="0" w:space="0" w:color="auto"/>
        <w:right w:val="none" w:sz="0" w:space="0" w:color="auto"/>
      </w:divBdr>
      <w:divsChild>
        <w:div w:id="1090388150">
          <w:marLeft w:val="0"/>
          <w:marRight w:val="0"/>
          <w:marTop w:val="0"/>
          <w:marBottom w:val="0"/>
          <w:divBdr>
            <w:top w:val="none" w:sz="0" w:space="0" w:color="auto"/>
            <w:left w:val="none" w:sz="0" w:space="0" w:color="auto"/>
            <w:bottom w:val="none" w:sz="0" w:space="0" w:color="auto"/>
            <w:right w:val="none" w:sz="0" w:space="0" w:color="auto"/>
          </w:divBdr>
          <w:divsChild>
            <w:div w:id="631401434">
              <w:marLeft w:val="0"/>
              <w:marRight w:val="0"/>
              <w:marTop w:val="0"/>
              <w:marBottom w:val="0"/>
              <w:divBdr>
                <w:top w:val="none" w:sz="0" w:space="0" w:color="auto"/>
                <w:left w:val="none" w:sz="0" w:space="0" w:color="auto"/>
                <w:bottom w:val="none" w:sz="0" w:space="0" w:color="auto"/>
                <w:right w:val="none" w:sz="0" w:space="0" w:color="auto"/>
              </w:divBdr>
            </w:div>
          </w:divsChild>
        </w:div>
        <w:div w:id="1580628417">
          <w:marLeft w:val="0"/>
          <w:marRight w:val="0"/>
          <w:marTop w:val="0"/>
          <w:marBottom w:val="0"/>
          <w:divBdr>
            <w:top w:val="none" w:sz="0" w:space="0" w:color="auto"/>
            <w:left w:val="none" w:sz="0" w:space="0" w:color="auto"/>
            <w:bottom w:val="none" w:sz="0" w:space="0" w:color="auto"/>
            <w:right w:val="none" w:sz="0" w:space="0" w:color="auto"/>
          </w:divBdr>
          <w:divsChild>
            <w:div w:id="1087191470">
              <w:marLeft w:val="0"/>
              <w:marRight w:val="0"/>
              <w:marTop w:val="0"/>
              <w:marBottom w:val="0"/>
              <w:divBdr>
                <w:top w:val="none" w:sz="0" w:space="0" w:color="auto"/>
                <w:left w:val="none" w:sz="0" w:space="0" w:color="auto"/>
                <w:bottom w:val="none" w:sz="0" w:space="0" w:color="auto"/>
                <w:right w:val="none" w:sz="0" w:space="0" w:color="auto"/>
              </w:divBdr>
            </w:div>
          </w:divsChild>
        </w:div>
        <w:div w:id="1403523871">
          <w:marLeft w:val="0"/>
          <w:marRight w:val="0"/>
          <w:marTop w:val="0"/>
          <w:marBottom w:val="0"/>
          <w:divBdr>
            <w:top w:val="none" w:sz="0" w:space="0" w:color="auto"/>
            <w:left w:val="none" w:sz="0" w:space="0" w:color="auto"/>
            <w:bottom w:val="none" w:sz="0" w:space="0" w:color="auto"/>
            <w:right w:val="none" w:sz="0" w:space="0" w:color="auto"/>
          </w:divBdr>
          <w:divsChild>
            <w:div w:id="473760457">
              <w:marLeft w:val="0"/>
              <w:marRight w:val="0"/>
              <w:marTop w:val="0"/>
              <w:marBottom w:val="0"/>
              <w:divBdr>
                <w:top w:val="none" w:sz="0" w:space="0" w:color="auto"/>
                <w:left w:val="none" w:sz="0" w:space="0" w:color="auto"/>
                <w:bottom w:val="none" w:sz="0" w:space="0" w:color="auto"/>
                <w:right w:val="none" w:sz="0" w:space="0" w:color="auto"/>
              </w:divBdr>
            </w:div>
          </w:divsChild>
        </w:div>
        <w:div w:id="1683242407">
          <w:marLeft w:val="0"/>
          <w:marRight w:val="0"/>
          <w:marTop w:val="0"/>
          <w:marBottom w:val="0"/>
          <w:divBdr>
            <w:top w:val="none" w:sz="0" w:space="0" w:color="auto"/>
            <w:left w:val="none" w:sz="0" w:space="0" w:color="auto"/>
            <w:bottom w:val="none" w:sz="0" w:space="0" w:color="auto"/>
            <w:right w:val="none" w:sz="0" w:space="0" w:color="auto"/>
          </w:divBdr>
          <w:divsChild>
            <w:div w:id="129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077">
      <w:bodyDiv w:val="1"/>
      <w:marLeft w:val="0"/>
      <w:marRight w:val="0"/>
      <w:marTop w:val="0"/>
      <w:marBottom w:val="0"/>
      <w:divBdr>
        <w:top w:val="none" w:sz="0" w:space="0" w:color="auto"/>
        <w:left w:val="none" w:sz="0" w:space="0" w:color="auto"/>
        <w:bottom w:val="none" w:sz="0" w:space="0" w:color="auto"/>
        <w:right w:val="none" w:sz="0" w:space="0" w:color="auto"/>
      </w:divBdr>
    </w:div>
    <w:div w:id="1172380787">
      <w:bodyDiv w:val="1"/>
      <w:marLeft w:val="0"/>
      <w:marRight w:val="0"/>
      <w:marTop w:val="0"/>
      <w:marBottom w:val="0"/>
      <w:divBdr>
        <w:top w:val="none" w:sz="0" w:space="0" w:color="auto"/>
        <w:left w:val="none" w:sz="0" w:space="0" w:color="auto"/>
        <w:bottom w:val="none" w:sz="0" w:space="0" w:color="auto"/>
        <w:right w:val="none" w:sz="0" w:space="0" w:color="auto"/>
      </w:divBdr>
    </w:div>
    <w:div w:id="1243566919">
      <w:bodyDiv w:val="1"/>
      <w:marLeft w:val="0"/>
      <w:marRight w:val="0"/>
      <w:marTop w:val="0"/>
      <w:marBottom w:val="0"/>
      <w:divBdr>
        <w:top w:val="none" w:sz="0" w:space="0" w:color="auto"/>
        <w:left w:val="none" w:sz="0" w:space="0" w:color="auto"/>
        <w:bottom w:val="none" w:sz="0" w:space="0" w:color="auto"/>
        <w:right w:val="none" w:sz="0" w:space="0" w:color="auto"/>
      </w:divBdr>
    </w:div>
    <w:div w:id="1377856609">
      <w:bodyDiv w:val="1"/>
      <w:marLeft w:val="0"/>
      <w:marRight w:val="0"/>
      <w:marTop w:val="0"/>
      <w:marBottom w:val="0"/>
      <w:divBdr>
        <w:top w:val="none" w:sz="0" w:space="0" w:color="auto"/>
        <w:left w:val="none" w:sz="0" w:space="0" w:color="auto"/>
        <w:bottom w:val="none" w:sz="0" w:space="0" w:color="auto"/>
        <w:right w:val="none" w:sz="0" w:space="0" w:color="auto"/>
      </w:divBdr>
    </w:div>
    <w:div w:id="1502886899">
      <w:bodyDiv w:val="1"/>
      <w:marLeft w:val="0"/>
      <w:marRight w:val="0"/>
      <w:marTop w:val="0"/>
      <w:marBottom w:val="0"/>
      <w:divBdr>
        <w:top w:val="none" w:sz="0" w:space="0" w:color="auto"/>
        <w:left w:val="none" w:sz="0" w:space="0" w:color="auto"/>
        <w:bottom w:val="none" w:sz="0" w:space="0" w:color="auto"/>
        <w:right w:val="none" w:sz="0" w:space="0" w:color="auto"/>
      </w:divBdr>
    </w:div>
    <w:div w:id="1715231875">
      <w:bodyDiv w:val="1"/>
      <w:marLeft w:val="0"/>
      <w:marRight w:val="0"/>
      <w:marTop w:val="0"/>
      <w:marBottom w:val="0"/>
      <w:divBdr>
        <w:top w:val="none" w:sz="0" w:space="0" w:color="auto"/>
        <w:left w:val="none" w:sz="0" w:space="0" w:color="auto"/>
        <w:bottom w:val="none" w:sz="0" w:space="0" w:color="auto"/>
        <w:right w:val="none" w:sz="0" w:space="0" w:color="auto"/>
      </w:divBdr>
    </w:div>
    <w:div w:id="1788696556">
      <w:bodyDiv w:val="1"/>
      <w:marLeft w:val="0"/>
      <w:marRight w:val="0"/>
      <w:marTop w:val="0"/>
      <w:marBottom w:val="0"/>
      <w:divBdr>
        <w:top w:val="none" w:sz="0" w:space="0" w:color="auto"/>
        <w:left w:val="none" w:sz="0" w:space="0" w:color="auto"/>
        <w:bottom w:val="none" w:sz="0" w:space="0" w:color="auto"/>
        <w:right w:val="none" w:sz="0" w:space="0" w:color="auto"/>
      </w:divBdr>
    </w:div>
    <w:div w:id="1801149311">
      <w:bodyDiv w:val="1"/>
      <w:marLeft w:val="0"/>
      <w:marRight w:val="0"/>
      <w:marTop w:val="0"/>
      <w:marBottom w:val="0"/>
      <w:divBdr>
        <w:top w:val="none" w:sz="0" w:space="0" w:color="auto"/>
        <w:left w:val="none" w:sz="0" w:space="0" w:color="auto"/>
        <w:bottom w:val="none" w:sz="0" w:space="0" w:color="auto"/>
        <w:right w:val="none" w:sz="0" w:space="0" w:color="auto"/>
      </w:divBdr>
    </w:div>
    <w:div w:id="20172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B3A6234675744D985445DA4CBAB098" ma:contentTypeVersion="12" ma:contentTypeDescription="Crear nuevo documento." ma:contentTypeScope="" ma:versionID="683a517c7efa4c20603d8a53bc904011">
  <xsd:schema xmlns:xsd="http://www.w3.org/2001/XMLSchema" xmlns:xs="http://www.w3.org/2001/XMLSchema" xmlns:p="http://schemas.microsoft.com/office/2006/metadata/properties" xmlns:ns2="bb128848-0de0-47d6-af07-02558781c198" xmlns:ns3="bf646fc3-9811-466c-9ee0-cdc14a1511ac" targetNamespace="http://schemas.microsoft.com/office/2006/metadata/properties" ma:root="true" ma:fieldsID="4a3bbb93f314e17e0a2f2588e979ad77" ns2:_="" ns3:_="">
    <xsd:import namespace="bb128848-0de0-47d6-af07-02558781c198"/>
    <xsd:import namespace="bf646fc3-9811-466c-9ee0-cdc14a1511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28848-0de0-47d6-af07-02558781c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54484fb-5460-4022-9e39-2fbe227fe12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f646fc3-9811-466c-9ee0-cdc14a1511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36ece40-7ffa-40fa-8456-8e38a8e7a0d6}" ma:internalName="TaxCatchAll" ma:showField="CatchAllData" ma:web="bf646fc3-9811-466c-9ee0-cdc14a1511a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128848-0de0-47d6-af07-02558781c198">
      <Terms xmlns="http://schemas.microsoft.com/office/infopath/2007/PartnerControls"/>
    </lcf76f155ced4ddcb4097134ff3c332f>
    <TaxCatchAll xmlns="bf646fc3-9811-466c-9ee0-cdc14a1511ac" xsi:nil="true"/>
  </documentManagement>
</p:properties>
</file>

<file path=customXml/itemProps1.xml><?xml version="1.0" encoding="utf-8"?>
<ds:datastoreItem xmlns:ds="http://schemas.openxmlformats.org/officeDocument/2006/customXml" ds:itemID="{F9AA5ABB-5DEE-4B08-BDF2-28FDBC30C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28848-0de0-47d6-af07-02558781c198"/>
    <ds:schemaRef ds:uri="bf646fc3-9811-466c-9ee0-cdc14a151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99405A-775E-3B49-8A46-21456A2C6242}">
  <ds:schemaRefs>
    <ds:schemaRef ds:uri="http://schemas.openxmlformats.org/officeDocument/2006/bibliography"/>
  </ds:schemaRefs>
</ds:datastoreItem>
</file>

<file path=customXml/itemProps3.xml><?xml version="1.0" encoding="utf-8"?>
<ds:datastoreItem xmlns:ds="http://schemas.openxmlformats.org/officeDocument/2006/customXml" ds:itemID="{606D9C12-3B51-4891-9700-A3BA413E246F}">
  <ds:schemaRefs>
    <ds:schemaRef ds:uri="http://schemas.microsoft.com/sharepoint/v3/contenttype/forms"/>
  </ds:schemaRefs>
</ds:datastoreItem>
</file>

<file path=customXml/itemProps4.xml><?xml version="1.0" encoding="utf-8"?>
<ds:datastoreItem xmlns:ds="http://schemas.openxmlformats.org/officeDocument/2006/customXml" ds:itemID="{A8E991AB-996C-42AC-B8F9-BFE7ECEF122A}">
  <ds:schemaRefs>
    <ds:schemaRef ds:uri="http://schemas.microsoft.com/office/2006/metadata/properties"/>
    <ds:schemaRef ds:uri="http://schemas.microsoft.com/office/infopath/2007/PartnerControls"/>
    <ds:schemaRef ds:uri="bb128848-0de0-47d6-af07-02558781c198"/>
    <ds:schemaRef ds:uri="bf646fc3-9811-466c-9ee0-cdc14a1511a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1902</Words>
  <Characters>10462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lfsoto2022@outlook.es</dc:creator>
  <cp:keywords/>
  <dc:description/>
  <cp:lastModifiedBy>ANGIE LORENA DIAZ VALENCIA</cp:lastModifiedBy>
  <cp:revision>2</cp:revision>
  <dcterms:created xsi:type="dcterms:W3CDTF">2024-03-21T01:31:00Z</dcterms:created>
  <dcterms:modified xsi:type="dcterms:W3CDTF">2024-03-21T01:31:00Z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0x010100DFB3A6234675744D985445DA4CBAB098</vt:lpwstr>
  </property>
  <property fmtid="{D5CDD505-2E9C-101B-9397-08002B2CF9AE}" pid="3" name="MediaServiceImageTags">
    <vt:lpwstr/>
  </property>
</Properties>
</file>