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-14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Desenvolvimento de dispositivos microcontrolados com foco em Internet das Coisas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João Vítor Fernandes Dias, Fermín Alfredo Tang Montané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Internet das Coisas (IoT, sigla em inglês) faz parte da Quarta Revolução Industrial juntamente com outras tecnologias como Big Data e Inteligência Artificial. A Internet das Coisas remete à ideia de que dispositivos eletrônicos podem ser monitorados e controlados através da rede, produzindo dados e realizando ações em resposta às necessidades de seus usuários. Tais dispositivos ganham capacidade de comunicação através de diversas tecnologias como Wi-Fi e Bluetooth. O presente trabalho tem como objetivo o desenvolvimento de aplicativos para dispositivos móveis que aprimorem o controle de protótipos microcontrolados com base na plataforma Arduino. Em particular, adotou-se a tecnologia de conexão Bluetooth e desenvolveu-se um aplicativo Android destinado ao controle remoto de um braço robótico desenvolvido em projetos anteriores. A metodologia utilizada foi o desenvolvimento de vários microprojetos gradativamente mais complexos, abordando o uso de servomotores, presentes no braço robótico, utilizando a tecnologia Bluetooth como meio de comunicação e o microcontrolador Arduino UNO, esse método assemelha-se à técnica de desenvolvimento de software chamada “Desenvolvimento Guiado por Testes” (TDD, sigla em inglês). Foram utilizados um módulo Bluetooth RS232 HC-05 e um Smartphone com sistema Android para controle remoto via aplicativo desenvolvido através da plataforma MIT App Inventor 2. Como resultado o aplicativo desenvolvido foi capaz de controlar remotamente até dois servomotores apresentado uma responsividade e precisão adequadas. Testes realizados com um número maior de servomotores, mostraram insuficiência na alimentação de energia e a perda de conexão entre o dispositivo e o Smartphone. A pesquisa se concentrou no desenvolvimento de uma interface de controle do braço robótico e no aumento da precisão do controle. Utilizando o aplicativo desenvolvido com o App Inventor e uma conexão bluetooth é possível controlar cada um dos motores. O desenvolvimento do projeto impactou positivamente no aprendizado dos conceitos referentes a Internet das Coisas e inspira a sua futura evolução, ampliando o seu alcance. Atualmente, está sendo utilizada a tecnologia de conexão Bluetooth. Como já se implementou a recepção de informações de forma remota, o código desenvolvido demonstra-se promissor em relação a escalabilidade com outras possíveis tecnologias de conexão a serem empregadas.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2659" w:left="795" w:right="836" w:header="142" w:footer="5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15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476250" cy="582930"/>
          <wp:effectExtent b="0" l="0" r="0" t="0"/>
          <wp:docPr id="110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" cy="5829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-126999</wp:posOffset>
              </wp:positionV>
              <wp:extent cx="6122085" cy="76300"/>
              <wp:effectExtent b="0" l="0" r="0" t="0"/>
              <wp:wrapNone/>
              <wp:docPr id="109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04033" y="3779365"/>
                        <a:ext cx="6083935" cy="1270"/>
                      </a:xfrm>
                      <a:prstGeom prst="straightConnector1">
                        <a:avLst/>
                      </a:prstGeom>
                      <a:noFill/>
                      <a:ln cap="sq" cmpd="sng" w="38150">
                        <a:solidFill>
                          <a:srgbClr val="17365D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-126999</wp:posOffset>
              </wp:positionV>
              <wp:extent cx="6122085" cy="76300"/>
              <wp:effectExtent b="0" l="0" r="0" t="0"/>
              <wp:wrapNone/>
              <wp:docPr id="109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2085" cy="76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4738370</wp:posOffset>
          </wp:positionH>
          <wp:positionV relativeFrom="paragraph">
            <wp:posOffset>0</wp:posOffset>
          </wp:positionV>
          <wp:extent cx="1550035" cy="362585"/>
          <wp:effectExtent b="0" l="0" r="0" t="0"/>
          <wp:wrapNone/>
          <wp:docPr id="110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0035" cy="3625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2437130</wp:posOffset>
          </wp:positionH>
          <wp:positionV relativeFrom="paragraph">
            <wp:posOffset>-26033</wp:posOffset>
          </wp:positionV>
          <wp:extent cx="1764030" cy="480695"/>
          <wp:effectExtent b="0" l="0" r="0" t="0"/>
          <wp:wrapNone/>
          <wp:docPr id="109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4030" cy="4806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-426" w:right="-144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736715" cy="2520315"/>
          <wp:effectExtent b="0" l="0" r="0" t="0"/>
          <wp:docPr id="1101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6715" cy="25203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beçalhoChar">
    <w:name w:val="Cabeçalho Char"/>
    <w:basedOn w:val="Fonteparág.padrão1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odapéChar">
    <w:name w:val="Rodapé Char"/>
    <w:basedOn w:val="Fonteparág.padrão1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Relationship Id="rId3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dERltt4p9yiRUntpwgak+J4Fg==">AMUW2mUjSnBrJOBCxyzZFb+h/z+M/RSwtQ3nngTJxW+d9vLj1vZh0sBMDk4G0RaPAEpu77m6Mk1GyYtuzsBiY8EBb6598tjfZChnLWI3YoGEdldHc6UOAcY=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2020-08-13T12:25:00Z</dcterms:created>
  <dc:creator>essentia</dc:creator>
</cp:coreProperties>
</file>