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line="360" w:lineRule="auto"/>
        <w:jc w:val="center"/>
      </w:pPr>
      <w:r>
        <w:rPr>
          <w:b/>
          <w:bCs/>
        </w:rPr>
        <w:t xml:space="preserve">UNIVERSIDADE FEDERAL DE JUIZ DE FORA</w:t>
      </w:r>
    </w:p>
    <w:p>
      <w:pPr>
        <w:spacing w:before="0" w:line="360" w:lineRule="auto"/>
        <w:jc w:val="center"/>
      </w:pPr>
      <w:r>
        <w:rPr>
          <w:b/>
          <w:bCs/>
        </w:rPr>
        <w:t xml:space="preserve">DEPARTAMENTO DE CIÊNCIA DA COMPUTAÇÃO</w:t>
      </w:r>
    </w:p>
    <w:p>
      <w:pPr>
        <w:spacing w:before="0" w:line="360" w:lineRule="auto"/>
        <w:jc w:val="center"/>
      </w:pPr>
      <w:r>
        <w:rPr>
          <w:b/>
          <w:bCs/>
        </w:rPr>
        <w:t xml:space="preserve">XXVIII SEMANA DA COMPUTAÇÃO – HACKATHON UFJF 2026</w:t>
      </w:r>
    </w:p>
    <w:p>
      <w:pPr>
        <w:spacing w:before="2268" w:line="360" w:lineRule="auto"/>
        <w:jc w:val="center"/>
      </w:pPr>
      <w:r>
        <w:rPr>
          <w:b w:val="false"/>
          <w:bCs w:val="false"/>
        </w:rPr>
        <w:t xml:space="preserve">ENZO GABRIEL ROCHA LÉDO</w:t>
      </w:r>
    </w:p>
    <w:p>
      <w:pPr>
        <w:spacing w:before="0" w:line="360" w:lineRule="auto"/>
        <w:jc w:val="center"/>
      </w:pPr>
      <w:r>
        <w:rPr>
          <w:b w:val="false"/>
          <w:bCs w:val="false"/>
        </w:rPr>
        <w:t xml:space="preserve">JOÃO VITOR FURTADO DE SOUSA</w:t>
      </w:r>
    </w:p>
    <w:p>
      <w:pPr>
        <w:spacing w:before="0" w:line="360" w:lineRule="auto"/>
        <w:jc w:val="center"/>
      </w:pPr>
      <w:r>
        <w:rPr>
          <w:b w:val="false"/>
          <w:bCs w:val="false"/>
        </w:rPr>
        <w:t xml:space="preserve">SAMUEL MONTESSI DO AMARAL SILVA</w:t>
      </w:r>
    </w:p>
    <w:p>
      <w:pPr>
        <w:spacing w:before="3402" w:line="360" w:lineRule="auto"/>
        <w:jc w:val="center"/>
      </w:pPr>
      <w:r>
        <w:rPr>
          <w:b/>
          <w:bCs/>
        </w:rPr>
        <w:t xml:space="preserve">COCHOCERTO: </w:t>
      </w:r>
      <w:r>
        <w:t xml:space="preserve">sistema especialista para formulação e acompanhamento de dietas de lotes de vacas leiteiras</w:t>
      </w:r>
    </w:p>
    <w:p>
      <w:pPr>
        <w:spacing w:before="3800" w:line="360" w:lineRule="auto"/>
        <w:jc w:val="center"/>
      </w:pPr>
      <w:r>
        <w:rPr>
          <w:b w:val="false"/>
          <w:bCs w:val="false"/>
        </w:rPr>
        <w:t xml:space="preserve">JUIZ DE FORA</w:t>
      </w:r>
    </w:p>
    <w:p>
      <w:pPr>
        <w:spacing w:before="0" w:line="360" w:lineRule="auto"/>
        <w:jc w:val="center"/>
        <w:sectPr>
          <w:pgSz w:w="11906" w:h="16838" w:orient="portrait"/>
          <w:pgMar w:top="1701" w:right="1134" w:bottom="1134" w:left="1701" w:header="1134" w:footer="709" w:gutter="0"/>
          <w:pgNumType/>
          <w:docGrid w:linePitch="360"/>
        </w:sectPr>
      </w:pPr>
      <w:r>
        <w:rPr>
          <w:b w:val="false"/>
          <w:bCs w:val="false"/>
        </w:rPr>
        <w:t xml:space="preserve">2026</w:t>
      </w:r>
    </w:p>
    <w:p>
      <w:pPr>
        <w:spacing w:before="0" w:line="360" w:lineRule="auto"/>
        <w:jc w:val="center"/>
      </w:pPr>
      <w:r>
        <w:rPr>
          <w:b w:val="false"/>
          <w:bCs w:val="false"/>
        </w:rPr>
        <w:t xml:space="preserve">ENZO GABRIEL ROCHA LÉDO</w:t>
      </w:r>
    </w:p>
    <w:p>
      <w:pPr>
        <w:spacing w:before="0" w:line="360" w:lineRule="auto"/>
        <w:jc w:val="center"/>
      </w:pPr>
      <w:r>
        <w:rPr>
          <w:b w:val="false"/>
          <w:bCs w:val="false"/>
        </w:rPr>
        <w:t xml:space="preserve">JOÃO VITOR FURTADO DE SOUSA</w:t>
      </w:r>
    </w:p>
    <w:p>
      <w:pPr>
        <w:spacing w:before="0" w:line="360" w:lineRule="auto"/>
        <w:jc w:val="center"/>
      </w:pPr>
      <w:r>
        <w:rPr>
          <w:b w:val="false"/>
          <w:bCs w:val="false"/>
        </w:rPr>
        <w:t xml:space="preserve">SAMUEL MONTESSI DO AMARAL SILVA</w:t>
      </w:r>
    </w:p>
    <w:p>
      <w:pPr>
        <w:spacing w:before="3969" w:line="360" w:lineRule="auto"/>
        <w:jc w:val="center"/>
      </w:pPr>
      <w:r>
        <w:rPr>
          <w:b/>
          <w:bCs/>
        </w:rPr>
        <w:t xml:space="preserve">COCHOCERTO: </w:t>
      </w:r>
      <w:r>
        <w:t xml:space="preserve">sistema especialista para formulação e acompanhamento de dietas de lotes de vacas leiteiras</w:t>
      </w:r>
    </w:p>
    <w:p>
      <w:pPr>
        <w:spacing w:before="1134" w:line="240" w:lineRule="auto"/>
        <w:ind w:left="4536"/>
        <w:jc w:val="both"/>
      </w:pPr>
      <w:r>
        <w:rPr>
          <w:sz w:val="20"/>
          <w:szCs w:val="20"/>
        </w:rPr>
        <w:t xml:space="preserve">Relatório técnico apresentado ao Hackathon UFJF 2026, promovido pela RERUM Engenharia de Sistemas na XXVIII Semana da Computação do Departamento de Ciência da Computação da Universidade Federal de Juiz de Fora, como documentação obrigatória do projeto do Tema T2 – Dietas: processo de desenvolvimento, arquitetura tecnológica e regras de produção utilizadas.</w:t>
      </w:r>
    </w:p>
    <w:p>
      <w:pPr>
        <w:spacing w:before="3900" w:line="360" w:lineRule="auto"/>
        <w:jc w:val="center"/>
      </w:pPr>
      <w:r>
        <w:rPr>
          <w:b w:val="false"/>
          <w:bCs w:val="false"/>
        </w:rPr>
        <w:t xml:space="preserve">JUIZ DE FORA</w:t>
      </w:r>
    </w:p>
    <w:p>
      <w:pPr>
        <w:spacing w:before="0" w:line="360" w:lineRule="auto"/>
        <w:jc w:val="center"/>
      </w:pPr>
      <w:r>
        <w:rPr>
          <w:b w:val="false"/>
          <w:bCs w:val="false"/>
        </w:rPr>
        <w:t xml:space="preserve">2026</w:t>
      </w:r>
    </w:p>
    <w:p>
      <w:pPr>
        <w:pageBreakBefore/>
        <w:spacing w:after="360" w:line="360" w:lineRule="auto"/>
        <w:jc w:val="center"/>
      </w:pPr>
      <w:r>
        <w:rPr>
          <w:b/>
          <w:bCs/>
        </w:rPr>
        <w:t xml:space="preserve">RESUMO</w:t>
      </w:r>
    </w:p>
    <w:p>
      <w:pPr>
        <w:spacing w:after="240" w:line="240" w:lineRule="auto"/>
        <w:jc w:val="both"/>
      </w:pPr>
      <w:r>
        <w:t xml:space="preserve">Este relatório documenta o CochoCerto, sistema especialista desenvolvido no Hackathon UFJF 2026 (Tema T2 – Dietas) para formular e acompanhar a dieta de lotes de vacas leiteiras. Programas de formulação já consolidados, como o do NASEM 2021, entregam a dieta pronta, mas não acompanham o que acontece depois que ela chega ao cocho. O CochoCerto fecha esse ciclo: calcula a dieta de custo mínimo e acompanha os registros diários, semanais e mensais do lote (produção de leite, leitura de cocho, matéria seca da silagem, condição corporal e laudo do laticínio), compara o observado com o esperado e propõe ajustes. As decisões são tomadas exclusivamente por uma base de conhecimento explícita, com 173 regras de produção e 165 parâmetros com fonte e força de evidência, e por um motor de inferência próprio, com encadeamento progressivo e regressivo, resolução de conflito por módulo, prioridade, especificidade e recência, fatores de certeza no estilo MYCIN e traço completo para explicação. A formulação usa programação linear (PuLP e HiGHS) com as mesmas definições das regras de verificação. O desenvolvimento foi apoiado pelo agente de IA Claude Code em pesquisa de domínio, planejamento, implementação guiada por testes e auditoria com subagentes; nenhuma conclusão do sistema é gerada por modelo de linguagem. A solução roda inteiramente em localhost (FastAPI, SQLite e React) e é verificada por 479 testes automatizados, entre eles 37 casos de resultado conhecido. O relatório descreve o processo de desenvolvimento, a arquitetura tecnológica e as regras de produção utilizadas, além das limitações e dos próximos passos.</w:t>
      </w:r>
    </w:p>
    <w:p>
      <w:pPr>
        <w:spacing w:line="240" w:lineRule="auto"/>
        <w:jc w:val="both"/>
      </w:pPr>
      <w:r>
        <w:rPr>
          <w:b/>
          <w:bCs/>
        </w:rPr>
        <w:t xml:space="preserve">Palavras-chave: </w:t>
      </w:r>
      <w:r>
        <w:t xml:space="preserve">Sistema especialista. Motor de inferência. Pecuária leiteira. Formulação de dietas. Inteligência artificial.</w:t>
      </w:r>
    </w:p>
    <w:p>
      <w:pPr>
        <w:pageBreakBefore/>
        <w:spacing w:after="360" w:line="360" w:lineRule="auto"/>
        <w:jc w:val="center"/>
      </w:pPr>
      <w:r>
        <w:rPr>
          <w:b/>
          <w:bCs/>
        </w:rPr>
        <w:t xml:space="preserve">ABSTRACT</w:t>
      </w:r>
    </w:p>
    <w:p>
      <w:pPr>
        <w:spacing w:after="240" w:line="240" w:lineRule="auto"/>
        <w:jc w:val="both"/>
      </w:pPr>
      <w:r>
        <w:t xml:space="preserve">This report documents CochoCerto, an expert system developed at Hackathon UFJF 2026 (Theme T2 – Diets) to formulate and monitor the diet of groups of dairy cows. Established formulation software, such as NASEM 2021, delivers a ready-made diet but does not follow what happens once it reaches the feed bunk. CochoCerto closes this loop: it computes the least-cost diet and monitors the group's daily, weekly and monthly records (milk yield, bunk readings, silage dry matter, body condition and dairy plant reports), compares observed and expected values and proposes adjustments. All decisions are made exclusively by an explicit knowledge base, with 173 production rules and 165 parameters with source and strength of evidence, and by a custom inference engine with forward and backward chaining, conflict resolution by module, priority, specificity and recency, MYCIN-style certainty factors and a full trace for explanations. Formulation uses linear programming (PuLP and HiGHS) with the same definitions as the verification rules. Development was supported by the Claude Code AI agent for domain research, planning, test-driven implementation and auditing with subagents; no conclusion of the system is generated by a language model. The solution runs entirely on localhost (FastAPI, SQLite and React) and is checked by 479 automated tests, including 37 known-outcome cases. The report describes the development process, the technology architecture and the production rules used, as well as limitations and next steps.</w:t>
      </w:r>
    </w:p>
    <w:p>
      <w:pPr>
        <w:spacing w:line="240" w:lineRule="auto"/>
        <w:jc w:val="both"/>
      </w:pPr>
      <w:r>
        <w:rPr>
          <w:b/>
          <w:bCs/>
        </w:rPr>
        <w:t xml:space="preserve">Keywords: </w:t>
      </w:r>
      <w:r>
        <w:t xml:space="preserve">Expert system. Inference engine. Dairy farming. Diet formulation. Artificial intelligence.</w:t>
      </w:r>
    </w:p>
    <w:p>
      <w:pPr>
        <w:pageBreakBefore/>
        <w:spacing w:after="360" w:line="360" w:lineRule="auto"/>
        <w:jc w:val="center"/>
      </w:pPr>
      <w:r>
        <w:rPr>
          <w:b/>
          <w:bCs/>
        </w:rPr>
        <w:t xml:space="preserve">LISTA DE FIGURAS</w:t>
      </w:r>
    </w:p>
    <w:p>
      <w:pPr>
        <w:tabs>
          <w:tab w:val="right" w:pos="9071" w:leader="dot"/>
        </w:tabs>
        <w:spacing w:before="0" w:line="360" w:lineRule="auto"/>
        <w:ind w:left="0"/>
      </w:pPr>
      <w:r>
        <w:t xml:space="preserve">Figura 1 – Arquitetura do CochoCerto</w:t>
      </w:r>
      <w:r>
        <w:t xml:space="preserve">	21</w:t>
      </w:r>
    </w:p>
    <w:p>
      <w:pPr>
        <w:tabs>
          <w:tab w:val="right" w:pos="9071" w:leader="dot"/>
        </w:tabs>
        <w:spacing w:before="0" w:line="360" w:lineRule="auto"/>
        <w:ind w:left="0"/>
      </w:pPr>
      <w:r>
        <w:t xml:space="preserve">Figura 2 – Ciclo do motor de inferência</w:t>
      </w:r>
      <w:r>
        <w:t xml:space="preserve">	23</w:t>
      </w:r>
    </w:p>
    <w:p>
      <w:pPr>
        <w:tabs>
          <w:tab w:val="right" w:pos="9071" w:leader="dot"/>
        </w:tabs>
        <w:spacing w:before="0" w:line="360" w:lineRule="auto"/>
        <w:ind w:left="0"/>
      </w:pPr>
      <w:r>
        <w:t xml:space="preserve">Figura 3 – Encadeamento dos módulos de regras</w:t>
      </w:r>
      <w:r>
        <w:t xml:space="preserve">	25</w:t>
      </w:r>
    </w:p>
    <w:p>
      <w:pPr>
        <w:tabs>
          <w:tab w:val="right" w:pos="9071" w:leader="dot"/>
        </w:tabs>
        <w:spacing w:before="0" w:line="360" w:lineRule="auto"/>
        <w:ind w:left="0"/>
      </w:pPr>
      <w:r>
        <w:t xml:space="preserve">Figura 4 – Ciclo de vida de um alerta</w:t>
      </w:r>
      <w:r>
        <w:t xml:space="preserve">	27</w:t>
      </w:r>
    </w:p>
    <w:p>
      <w:pPr>
        <w:pageBreakBefore/>
        <w:spacing w:after="360" w:line="360" w:lineRule="auto"/>
        <w:jc w:val="center"/>
      </w:pPr>
      <w:r>
        <w:rPr>
          <w:b/>
          <w:bCs/>
        </w:rPr>
        <w:t xml:space="preserve">LISTA DE QUADROS</w:t>
      </w:r>
    </w:p>
    <w:p>
      <w:pPr>
        <w:tabs>
          <w:tab w:val="right" w:pos="9071" w:leader="dot"/>
        </w:tabs>
        <w:spacing w:before="0" w:line="360" w:lineRule="auto"/>
        <w:ind w:left="0"/>
      </w:pPr>
      <w:r>
        <w:t xml:space="preserve">Quadro 1 – Fatores do tema T2 e seu tratamento no CochoCerto</w:t>
      </w:r>
      <w:r>
        <w:t xml:space="preserve">	12</w:t>
      </w:r>
    </w:p>
    <w:p>
      <w:pPr>
        <w:tabs>
          <w:tab w:val="right" w:pos="9071" w:leader="dot"/>
        </w:tabs>
        <w:spacing w:before="0" w:line="360" w:lineRule="auto"/>
        <w:ind w:left="0"/>
      </w:pPr>
      <w:r>
        <w:t xml:space="preserve">Quadro 2 – Requisitos do edital e como o CochoCerto os atende</w:t>
      </w:r>
      <w:r>
        <w:t xml:space="preserve">	12</w:t>
      </w:r>
    </w:p>
    <w:p>
      <w:pPr>
        <w:tabs>
          <w:tab w:val="right" w:pos="9071" w:leader="dot"/>
        </w:tabs>
        <w:spacing w:before="0" w:line="360" w:lineRule="auto"/>
        <w:ind w:left="0"/>
      </w:pPr>
      <w:r>
        <w:t xml:space="preserve">Quadro 3 – Divisão de responsabilidades entre a IA e a equipe</w:t>
      </w:r>
      <w:r>
        <w:t xml:space="preserve">	17</w:t>
      </w:r>
    </w:p>
    <w:p>
      <w:pPr>
        <w:tabs>
          <w:tab w:val="right" w:pos="9071" w:leader="dot"/>
        </w:tabs>
        <w:spacing w:before="0" w:line="360" w:lineRule="auto"/>
        <w:ind w:left="0"/>
      </w:pPr>
      <w:r>
        <w:t xml:space="preserve">Quadro 4 – Etapas do desenvolvimento</w:t>
      </w:r>
      <w:r>
        <w:t xml:space="preserve">	17</w:t>
      </w:r>
    </w:p>
    <w:p>
      <w:pPr>
        <w:tabs>
          <w:tab w:val="right" w:pos="9071" w:leader="dot"/>
        </w:tabs>
        <w:spacing w:before="0" w:line="360" w:lineRule="auto"/>
        <w:ind w:left="0"/>
      </w:pPr>
      <w:r>
        <w:t xml:space="preserve">Quadro 5 – Prompts principais usados com o agente</w:t>
      </w:r>
      <w:r>
        <w:t xml:space="preserve">	19</w:t>
      </w:r>
    </w:p>
    <w:p>
      <w:pPr>
        <w:tabs>
          <w:tab w:val="right" w:pos="9071" w:leader="dot"/>
        </w:tabs>
        <w:spacing w:before="0" w:line="360" w:lineRule="auto"/>
        <w:ind w:left="0"/>
      </w:pPr>
      <w:r>
        <w:t xml:space="preserve">Quadro 6 – Grupos de testes e o que garantem</w:t>
      </w:r>
      <w:r>
        <w:t xml:space="preserve">	19</w:t>
      </w:r>
    </w:p>
    <w:p>
      <w:pPr>
        <w:tabs>
          <w:tab w:val="right" w:pos="9071" w:leader="dot"/>
        </w:tabs>
        <w:spacing w:before="0" w:line="360" w:lineRule="auto"/>
        <w:ind w:left="0"/>
      </w:pPr>
      <w:r>
        <w:t xml:space="preserve">Quadro 7 – Tecnologias utilizadas</w:t>
      </w:r>
      <w:r>
        <w:t xml:space="preserve">	21</w:t>
      </w:r>
    </w:p>
    <w:p>
      <w:pPr>
        <w:tabs>
          <w:tab w:val="right" w:pos="9071" w:leader="dot"/>
        </w:tabs>
        <w:spacing w:before="0" w:line="360" w:lineRule="auto"/>
        <w:ind w:left="0"/>
      </w:pPr>
      <w:r>
        <w:t xml:space="preserve">Quadro 8 – Organização do repositório</w:t>
      </w:r>
      <w:r>
        <w:t xml:space="preserve">	22</w:t>
      </w:r>
    </w:p>
    <w:p>
      <w:pPr>
        <w:tabs>
          <w:tab w:val="right" w:pos="9071" w:leader="dot"/>
        </w:tabs>
        <w:spacing w:before="0" w:line="360" w:lineRule="auto"/>
        <w:ind w:left="0"/>
      </w:pPr>
      <w:r>
        <w:t xml:space="preserve">Quadro 9 – Telas da interface</w:t>
      </w:r>
      <w:r>
        <w:t xml:space="preserve">	27</w:t>
      </w:r>
    </w:p>
    <w:p>
      <w:pPr>
        <w:tabs>
          <w:tab w:val="right" w:pos="9071" w:leader="dot"/>
        </w:tabs>
        <w:spacing w:before="0" w:line="360" w:lineRule="auto"/>
        <w:ind w:left="0"/>
      </w:pPr>
      <w:r>
        <w:t xml:space="preserve">Quadro 10 – Regra ACP-10 na base de conhecimento (formato YAML)</w:t>
      </w:r>
      <w:r>
        <w:t xml:space="preserve">	29</w:t>
      </w:r>
    </w:p>
    <w:p>
      <w:pPr>
        <w:tabs>
          <w:tab w:val="right" w:pos="9071" w:leader="dot"/>
        </w:tabs>
        <w:spacing w:before="0" w:line="360" w:lineRule="auto"/>
        <w:ind w:left="0"/>
      </w:pPr>
      <w:r>
        <w:t xml:space="preserve">Quadro 11 – Exemplos de regras de produção</w:t>
      </w:r>
      <w:r>
        <w:t xml:space="preserve">	31</w:t>
      </w:r>
    </w:p>
    <w:p>
      <w:pPr>
        <w:tabs>
          <w:tab w:val="right" w:pos="9071" w:leader="dot"/>
        </w:tabs>
        <w:spacing w:before="0" w:line="360" w:lineRule="auto"/>
        <w:ind w:left="0"/>
      </w:pPr>
      <w:r>
        <w:t xml:space="preserve">Quadro 12 – Parâmetros representativos da base</w:t>
      </w:r>
      <w:r>
        <w:t xml:space="preserve">	33</w:t>
      </w:r>
    </w:p>
    <w:p>
      <w:pPr>
        <w:tabs>
          <w:tab w:val="right" w:pos="9071" w:leader="dot"/>
        </w:tabs>
        <w:spacing w:before="0" w:line="360" w:lineRule="auto"/>
        <w:ind w:left="0"/>
      </w:pPr>
      <w:r>
        <w:t xml:space="preserve">Quadro 13 – Exemplos de casos de teste de resultado conhecido</w:t>
      </w:r>
      <w:r>
        <w:t xml:space="preserve">	34</w:t>
      </w:r>
    </w:p>
    <w:p>
      <w:pPr>
        <w:tabs>
          <w:tab w:val="right" w:pos="9071" w:leader="dot"/>
        </w:tabs>
        <w:spacing w:before="0" w:line="360" w:lineRule="auto"/>
        <w:ind w:left="0"/>
      </w:pPr>
      <w:r>
        <w:t xml:space="preserve">Quadro 14 – Regras de produção da base (versão 1.9.0)</w:t>
      </w:r>
      <w:r>
        <w:t xml:space="preserve">	40</w:t>
      </w:r>
    </w:p>
    <w:p>
      <w:pPr>
        <w:tabs>
          <w:tab w:val="right" w:pos="9071" w:leader="dot"/>
        </w:tabs>
        <w:spacing w:before="0" w:line="360" w:lineRule="auto"/>
        <w:ind w:left="0"/>
      </w:pPr>
      <w:r>
        <w:t xml:space="preserve">Quadro 15 – Casos de teste de resultado conhecido</w:t>
      </w:r>
      <w:r>
        <w:t xml:space="preserve">	46</w:t>
      </w:r>
    </w:p>
    <w:p>
      <w:pPr>
        <w:tabs>
          <w:tab w:val="right" w:pos="9071" w:leader="dot"/>
        </w:tabs>
        <w:spacing w:before="0" w:line="360" w:lineRule="auto"/>
        <w:ind w:left="0"/>
      </w:pPr>
      <w:r>
        <w:t xml:space="preserve">Quadro 16 – Parâmetros da base de conhecimento (versão 1.9.0)</w:t>
      </w:r>
      <w:r>
        <w:t xml:space="preserve">	48</w:t>
      </w:r>
    </w:p>
    <w:p>
      <w:pPr>
        <w:pageBreakBefore/>
        <w:spacing w:after="360" w:line="360" w:lineRule="auto"/>
        <w:jc w:val="center"/>
      </w:pPr>
      <w:r>
        <w:rPr>
          <w:b/>
          <w:bCs/>
        </w:rPr>
        <w:t xml:space="preserve">LISTA DE TABELAS</w:t>
      </w:r>
    </w:p>
    <w:p>
      <w:pPr>
        <w:tabs>
          <w:tab w:val="right" w:pos="9071" w:leader="dot"/>
        </w:tabs>
        <w:spacing w:before="0" w:line="360" w:lineRule="auto"/>
        <w:ind w:left="0"/>
      </w:pPr>
      <w:r>
        <w:t xml:space="preserve">Tabela 1 – Regras de produção por módulo</w:t>
      </w:r>
      <w:r>
        <w:t xml:space="preserve">	30</w:t>
      </w:r>
    </w:p>
    <w:p>
      <w:pPr>
        <w:tabs>
          <w:tab w:val="right" w:pos="9071" w:leader="dot"/>
        </w:tabs>
        <w:spacing w:before="0" w:line="360" w:lineRule="auto"/>
        <w:ind w:left="0"/>
      </w:pPr>
      <w:r>
        <w:t xml:space="preserve">Tabela 2 – Distribuição da força de evidência</w:t>
      </w:r>
      <w:r>
        <w:t xml:space="preserve">	33</w:t>
      </w:r>
    </w:p>
    <w:p>
      <w:pPr>
        <w:tabs>
          <w:tab w:val="right" w:pos="9071" w:leader="dot"/>
        </w:tabs>
        <w:spacing w:before="0" w:line="360" w:lineRule="auto"/>
        <w:ind w:left="0"/>
      </w:pPr>
      <w:r>
        <w:t xml:space="preserve">Tabela 3 – Versões da base de conhecimento</w:t>
      </w:r>
      <w:r>
        <w:t xml:space="preserve">	35</w:t>
      </w:r>
    </w:p>
    <w:p>
      <w:pPr>
        <w:pageBreakBefore/>
        <w:spacing w:after="360" w:line="360" w:lineRule="auto"/>
        <w:jc w:val="center"/>
      </w:pPr>
      <w:r>
        <w:rPr>
          <w:b/>
          <w:bCs/>
        </w:rPr>
        <w:t xml:space="preserve">LISTA DE ABREVIATURAS E SIGLAS</w:t>
      </w:r>
    </w:p>
    <w:p>
      <w:pPr>
        <w:tabs>
          <w:tab w:val="left" w:pos="1701"/>
        </w:tabs>
        <w:spacing w:line="360" w:lineRule="auto"/>
      </w:pPr>
      <w:r>
        <w:t xml:space="preserve">API</w:t>
      </w:r>
      <w:r>
        <w:t xml:space="preserve">	Interface de programação de aplicações</w:t>
      </w:r>
    </w:p>
    <w:p>
      <w:pPr>
        <w:tabs>
          <w:tab w:val="left" w:pos="1701"/>
        </w:tabs>
        <w:spacing w:line="360" w:lineRule="auto"/>
      </w:pPr>
      <w:r>
        <w:t xml:space="preserve">CCS</w:t>
      </w:r>
      <w:r>
        <w:t xml:space="preserve">	Contagem de células somáticas</w:t>
      </w:r>
    </w:p>
    <w:p>
      <w:pPr>
        <w:tabs>
          <w:tab w:val="left" w:pos="1701"/>
        </w:tabs>
        <w:spacing w:line="360" w:lineRule="auto"/>
      </w:pPr>
      <w:r>
        <w:t xml:space="preserve">CF</w:t>
      </w:r>
      <w:r>
        <w:t xml:space="preserve">	Fator de certeza</w:t>
      </w:r>
    </w:p>
    <w:p>
      <w:pPr>
        <w:tabs>
          <w:tab w:val="left" w:pos="1701"/>
        </w:tabs>
        <w:spacing w:line="360" w:lineRule="auto"/>
      </w:pPr>
      <w:r>
        <w:t xml:space="preserve">CMS</w:t>
      </w:r>
      <w:r>
        <w:t xml:space="preserve">	Consumo de matéria seca</w:t>
      </w:r>
    </w:p>
    <w:p>
      <w:pPr>
        <w:tabs>
          <w:tab w:val="left" w:pos="1701"/>
        </w:tabs>
        <w:spacing w:line="360" w:lineRule="auto"/>
      </w:pPr>
      <w:r>
        <w:t xml:space="preserve">CNF</w:t>
      </w:r>
      <w:r>
        <w:t xml:space="preserve">	Carboidratos não fibrosos</w:t>
      </w:r>
    </w:p>
    <w:p>
      <w:pPr>
        <w:tabs>
          <w:tab w:val="left" w:pos="1701"/>
        </w:tabs>
        <w:spacing w:line="360" w:lineRule="auto"/>
      </w:pPr>
      <w:r>
        <w:t xml:space="preserve">CQBAL</w:t>
      </w:r>
      <w:r>
        <w:t xml:space="preserve">	Tabelas Brasileiras de Composição de Alimentos para Ruminantes</w:t>
      </w:r>
    </w:p>
    <w:p>
      <w:pPr>
        <w:tabs>
          <w:tab w:val="left" w:pos="1701"/>
        </w:tabs>
        <w:spacing w:line="360" w:lineRule="auto"/>
      </w:pPr>
      <w:r>
        <w:t xml:space="preserve">DCAD</w:t>
      </w:r>
      <w:r>
        <w:t xml:space="preserve">	Diferença catiônico-aniônica da dieta</w:t>
      </w:r>
    </w:p>
    <w:p>
      <w:pPr>
        <w:tabs>
          <w:tab w:val="left" w:pos="1701"/>
        </w:tabs>
        <w:spacing w:line="360" w:lineRule="auto"/>
      </w:pPr>
      <w:r>
        <w:t xml:space="preserve">DEL</w:t>
      </w:r>
      <w:r>
        <w:t xml:space="preserve">	Dias em lactação</w:t>
      </w:r>
    </w:p>
    <w:p>
      <w:pPr>
        <w:tabs>
          <w:tab w:val="left" w:pos="1701"/>
        </w:tabs>
        <w:spacing w:line="360" w:lineRule="auto"/>
      </w:pPr>
      <w:r>
        <w:t xml:space="preserve">ECC</w:t>
      </w:r>
      <w:r>
        <w:t xml:space="preserve">	Escore de condição corporal</w:t>
      </w:r>
    </w:p>
    <w:p>
      <w:pPr>
        <w:tabs>
          <w:tab w:val="left" w:pos="1701"/>
        </w:tabs>
        <w:spacing w:line="360" w:lineRule="auto"/>
      </w:pPr>
      <w:r>
        <w:t xml:space="preserve">ELl</w:t>
      </w:r>
      <w:r>
        <w:t xml:space="preserve">	Energia líquida de lactação</w:t>
      </w:r>
    </w:p>
    <w:p>
      <w:pPr>
        <w:tabs>
          <w:tab w:val="left" w:pos="1701"/>
        </w:tabs>
        <w:spacing w:line="360" w:lineRule="auto"/>
      </w:pPr>
      <w:r>
        <w:t xml:space="preserve">EWMA</w:t>
      </w:r>
      <w:r>
        <w:t xml:space="preserve">	Média móvel exponencialmente ponderada</w:t>
      </w:r>
    </w:p>
    <w:p>
      <w:pPr>
        <w:tabs>
          <w:tab w:val="left" w:pos="1701"/>
        </w:tabs>
        <w:spacing w:line="360" w:lineRule="auto"/>
      </w:pPr>
      <w:r>
        <w:t xml:space="preserve">FDN</w:t>
      </w:r>
      <w:r>
        <w:t xml:space="preserve">	Fibra em detergente neutro</w:t>
      </w:r>
    </w:p>
    <w:p>
      <w:pPr>
        <w:tabs>
          <w:tab w:val="left" w:pos="1701"/>
        </w:tabs>
        <w:spacing w:line="360" w:lineRule="auto"/>
      </w:pPr>
      <w:r>
        <w:t xml:space="preserve">FDNf</w:t>
      </w:r>
      <w:r>
        <w:t xml:space="preserve">	Fibra em detergente neutro de forragem</w:t>
      </w:r>
    </w:p>
    <w:p>
      <w:pPr>
        <w:tabs>
          <w:tab w:val="left" w:pos="1701"/>
        </w:tabs>
        <w:spacing w:line="360" w:lineRule="auto"/>
      </w:pPr>
      <w:r>
        <w:t xml:space="preserve">G:P</w:t>
      </w:r>
      <w:r>
        <w:t xml:space="preserve">	Relação gordura:proteína do leite</w:t>
      </w:r>
    </w:p>
    <w:p>
      <w:pPr>
        <w:tabs>
          <w:tab w:val="left" w:pos="1701"/>
        </w:tabs>
        <w:spacing w:line="360" w:lineRule="auto"/>
      </w:pPr>
      <w:r>
        <w:t xml:space="preserve">IA</w:t>
      </w:r>
      <w:r>
        <w:t xml:space="preserve">	Inteligência artificial</w:t>
      </w:r>
    </w:p>
    <w:p>
      <w:pPr>
        <w:tabs>
          <w:tab w:val="left" w:pos="1701"/>
        </w:tabs>
        <w:spacing w:line="360" w:lineRule="auto"/>
      </w:pPr>
      <w:r>
        <w:t xml:space="preserve">IOFC</w:t>
      </w:r>
      <w:r>
        <w:t xml:space="preserve">	Receita do leite menos o custo da alimentação (income over feed cost)</w:t>
      </w:r>
    </w:p>
    <w:p>
      <w:pPr>
        <w:tabs>
          <w:tab w:val="left" w:pos="1701"/>
        </w:tabs>
        <w:spacing w:line="360" w:lineRule="auto"/>
      </w:pPr>
      <w:r>
        <w:t xml:space="preserve">ITU</w:t>
      </w:r>
      <w:r>
        <w:t xml:space="preserve">	Índice de temperatura e umidade</w:t>
      </w:r>
    </w:p>
    <w:p>
      <w:pPr>
        <w:tabs>
          <w:tab w:val="left" w:pos="1701"/>
        </w:tabs>
        <w:spacing w:line="360" w:lineRule="auto"/>
      </w:pPr>
      <w:r>
        <w:t xml:space="preserve">LLM</w:t>
      </w:r>
      <w:r>
        <w:t xml:space="preserve">	Modelo de linguagem de grande porte</w:t>
      </w:r>
    </w:p>
    <w:p>
      <w:pPr>
        <w:tabs>
          <w:tab w:val="left" w:pos="1701"/>
        </w:tabs>
        <w:spacing w:line="360" w:lineRule="auto"/>
      </w:pPr>
      <w:r>
        <w:t xml:space="preserve">MN</w:t>
      </w:r>
      <w:r>
        <w:t xml:space="preserve">	Matéria natural</w:t>
      </w:r>
    </w:p>
    <w:p>
      <w:pPr>
        <w:tabs>
          <w:tab w:val="left" w:pos="1701"/>
        </w:tabs>
        <w:spacing w:line="360" w:lineRule="auto"/>
      </w:pPr>
      <w:r>
        <w:t xml:space="preserve">MS</w:t>
      </w:r>
      <w:r>
        <w:t xml:space="preserve">	Matéria seca</w:t>
      </w:r>
    </w:p>
    <w:p>
      <w:pPr>
        <w:tabs>
          <w:tab w:val="left" w:pos="1701"/>
        </w:tabs>
        <w:spacing w:line="360" w:lineRule="auto"/>
      </w:pPr>
      <w:r>
        <w:t xml:space="preserve">NASEM</w:t>
      </w:r>
      <w:r>
        <w:t xml:space="preserve">	National Academies of Sciences, Engineering, and Medicine</w:t>
      </w:r>
    </w:p>
    <w:p>
      <w:pPr>
        <w:tabs>
          <w:tab w:val="left" w:pos="1701"/>
        </w:tabs>
        <w:spacing w:line="360" w:lineRule="auto"/>
      </w:pPr>
      <w:r>
        <w:t xml:space="preserve">NRC</w:t>
      </w:r>
      <w:r>
        <w:t xml:space="preserve">	National Research Council</w:t>
      </w:r>
    </w:p>
    <w:p>
      <w:pPr>
        <w:tabs>
          <w:tab w:val="left" w:pos="1701"/>
        </w:tabs>
        <w:spacing w:line="360" w:lineRule="auto"/>
      </w:pPr>
      <w:r>
        <w:t xml:space="preserve">NUL</w:t>
      </w:r>
      <w:r>
        <w:t xml:space="preserve">	Nitrogênio ureico do leite</w:t>
      </w:r>
    </w:p>
    <w:p>
      <w:pPr>
        <w:tabs>
          <w:tab w:val="left" w:pos="1701"/>
        </w:tabs>
        <w:spacing w:line="360" w:lineRule="auto"/>
      </w:pPr>
      <w:r>
        <w:t xml:space="preserve">PB</w:t>
      </w:r>
      <w:r>
        <w:t xml:space="preserve">	Proteína bruta</w:t>
      </w:r>
    </w:p>
    <w:p>
      <w:pPr>
        <w:tabs>
          <w:tab w:val="left" w:pos="1701"/>
        </w:tabs>
        <w:spacing w:line="360" w:lineRule="auto"/>
      </w:pPr>
      <w:r>
        <w:t xml:space="preserve">PL</w:t>
      </w:r>
      <w:r>
        <w:t xml:space="preserve">	Programação linear</w:t>
      </w:r>
    </w:p>
    <w:p>
      <w:pPr>
        <w:tabs>
          <w:tab w:val="left" w:pos="1701"/>
        </w:tabs>
        <w:spacing w:line="360" w:lineRule="auto"/>
      </w:pPr>
      <w:r>
        <w:t xml:space="preserve">PM</w:t>
      </w:r>
      <w:r>
        <w:t xml:space="preserve">	Proteína metabolizável</w:t>
      </w:r>
    </w:p>
    <w:p>
      <w:pPr>
        <w:tabs>
          <w:tab w:val="left" w:pos="1701"/>
        </w:tabs>
        <w:spacing w:line="360" w:lineRule="auto"/>
      </w:pPr>
      <w:r>
        <w:t xml:space="preserve">PV</w:t>
      </w:r>
      <w:r>
        <w:t xml:space="preserve">	Peso vivo</w:t>
      </w:r>
    </w:p>
    <w:p>
      <w:pPr>
        <w:pageBreakBefore/>
        <w:spacing w:after="360" w:line="360" w:lineRule="auto"/>
        <w:jc w:val="center"/>
      </w:pPr>
      <w:r>
        <w:rPr>
          <w:b/>
          <w:bCs/>
        </w:rPr>
        <w:t xml:space="preserve">SUMÁRIO</w:t>
      </w:r>
    </w:p>
    <w:p>
      <w:pPr>
        <w:tabs>
          <w:tab w:val="right" w:pos="9071" w:leader="dot"/>
        </w:tabs>
        <w:spacing w:before="0" w:line="360" w:lineRule="auto"/>
        <w:ind w:left="0"/>
      </w:pPr>
      <w:r>
        <w:rPr>
          <w:b/>
          <w:bCs/>
          <w:i w:val="false"/>
          <w:iCs w:val="false"/>
        </w:rPr>
        <w:t xml:space="preserve">1 INTRODUÇÃO</w:t>
      </w:r>
      <w:r>
        <w:rPr>
          <w:b/>
          <w:bCs/>
        </w:rPr>
        <w:t xml:space="preserve">	10</w:t>
      </w:r>
    </w:p>
    <w:p>
      <w:pPr>
        <w:tabs>
          <w:tab w:val="right" w:pos="9071" w:leader="dot"/>
        </w:tabs>
        <w:spacing w:before="0" w:line="360" w:lineRule="auto"/>
        <w:ind w:left="0"/>
      </w:pPr>
      <w:r>
        <w:rPr>
          <w:b w:val="false"/>
          <w:bCs w:val="false"/>
          <w:i w:val="false"/>
          <w:iCs w:val="false"/>
        </w:rPr>
        <w:t xml:space="preserve">1.1 CONTEXTO E PROBLEMA</w:t>
      </w:r>
      <w:r>
        <w:rPr>
          <w:b w:val="false"/>
          <w:bCs w:val="false"/>
        </w:rPr>
        <w:t xml:space="preserve">	10</w:t>
      </w:r>
    </w:p>
    <w:p>
      <w:pPr>
        <w:tabs>
          <w:tab w:val="right" w:pos="9071" w:leader="dot"/>
        </w:tabs>
        <w:spacing w:before="0" w:line="360" w:lineRule="auto"/>
        <w:ind w:left="0"/>
      </w:pPr>
      <w:r>
        <w:rPr>
          <w:b w:val="false"/>
          <w:bCs w:val="false"/>
          <w:i w:val="false"/>
          <w:iCs w:val="false"/>
        </w:rPr>
        <w:t xml:space="preserve">1.2 OBJETIVOS</w:t>
      </w:r>
      <w:r>
        <w:rPr>
          <w:b w:val="false"/>
          <w:bCs w:val="false"/>
        </w:rPr>
        <w:t xml:space="preserve">	11</w:t>
      </w:r>
    </w:p>
    <w:p>
      <w:pPr>
        <w:tabs>
          <w:tab w:val="right" w:pos="9071" w:leader="dot"/>
        </w:tabs>
        <w:spacing w:before="0" w:line="360" w:lineRule="auto"/>
        <w:ind w:left="0"/>
      </w:pPr>
      <w:r>
        <w:rPr>
          <w:b w:val="false"/>
          <w:bCs w:val="false"/>
          <w:i w:val="false"/>
          <w:iCs w:val="false"/>
        </w:rPr>
        <w:t xml:space="preserve">1.3 ESCOPO E ATENDIMENTO AO EDITAL</w:t>
      </w:r>
      <w:r>
        <w:rPr>
          <w:b w:val="false"/>
          <w:bCs w:val="false"/>
        </w:rPr>
        <w:t xml:space="preserve">	11</w:t>
      </w:r>
    </w:p>
    <w:p>
      <w:pPr>
        <w:tabs>
          <w:tab w:val="right" w:pos="9071" w:leader="dot"/>
        </w:tabs>
        <w:spacing w:before="0" w:line="360" w:lineRule="auto"/>
        <w:ind w:left="0"/>
      </w:pPr>
      <w:r>
        <w:rPr>
          <w:b w:val="false"/>
          <w:bCs w:val="false"/>
          <w:i w:val="false"/>
          <w:iCs w:val="false"/>
        </w:rPr>
        <w:t xml:space="preserve">1.4 ORGANIZAÇÃO DO RELATÓRIO</w:t>
      </w:r>
      <w:r>
        <w:rPr>
          <w:b w:val="false"/>
          <w:bCs w:val="false"/>
        </w:rPr>
        <w:t xml:space="preserve">	13</w:t>
      </w:r>
    </w:p>
    <w:p>
      <w:pPr>
        <w:tabs>
          <w:tab w:val="right" w:pos="9071" w:leader="dot"/>
        </w:tabs>
        <w:spacing w:before="0" w:line="360" w:lineRule="auto"/>
        <w:ind w:left="0"/>
      </w:pPr>
      <w:r>
        <w:rPr>
          <w:b/>
          <w:bCs/>
          <w:i w:val="false"/>
          <w:iCs w:val="false"/>
        </w:rPr>
        <w:t xml:space="preserve">2 FUNDAMENTAÇÃO TEÓRICA</w:t>
      </w:r>
      <w:r>
        <w:rPr>
          <w:b/>
          <w:bCs/>
        </w:rPr>
        <w:t xml:space="preserve">	14</w:t>
      </w:r>
    </w:p>
    <w:p>
      <w:pPr>
        <w:tabs>
          <w:tab w:val="right" w:pos="9071" w:leader="dot"/>
        </w:tabs>
        <w:spacing w:before="0" w:line="360" w:lineRule="auto"/>
        <w:ind w:left="0"/>
      </w:pPr>
      <w:r>
        <w:rPr>
          <w:b w:val="false"/>
          <w:bCs w:val="false"/>
          <w:i w:val="false"/>
          <w:iCs w:val="false"/>
        </w:rPr>
        <w:t xml:space="preserve">2.1 SISTEMAS ESPECIALISTAS</w:t>
      </w:r>
      <w:r>
        <w:rPr>
          <w:b w:val="false"/>
          <w:bCs w:val="false"/>
        </w:rPr>
        <w:t xml:space="preserve">	14</w:t>
      </w:r>
    </w:p>
    <w:p>
      <w:pPr>
        <w:tabs>
          <w:tab w:val="right" w:pos="9071" w:leader="dot"/>
        </w:tabs>
        <w:spacing w:before="0" w:line="360" w:lineRule="auto"/>
        <w:ind w:left="0"/>
      </w:pPr>
      <w:r>
        <w:rPr>
          <w:b w:val="false"/>
          <w:bCs w:val="false"/>
          <w:i w:val="false"/>
          <w:iCs w:val="false"/>
        </w:rPr>
        <w:t xml:space="preserve">2.2 ENCADEAMENTO PROGRESSIVO E REGRESSIVO</w:t>
      </w:r>
      <w:r>
        <w:rPr>
          <w:b w:val="false"/>
          <w:bCs w:val="false"/>
        </w:rPr>
        <w:t xml:space="preserve">	14</w:t>
      </w:r>
    </w:p>
    <w:p>
      <w:pPr>
        <w:tabs>
          <w:tab w:val="right" w:pos="9071" w:leader="dot"/>
        </w:tabs>
        <w:spacing w:before="0" w:line="360" w:lineRule="auto"/>
        <w:ind w:left="0"/>
      </w:pPr>
      <w:r>
        <w:rPr>
          <w:b w:val="false"/>
          <w:bCs w:val="false"/>
          <w:i w:val="false"/>
          <w:iCs w:val="false"/>
        </w:rPr>
        <w:t xml:space="preserve">2.3 FATORES DE CERTEZA</w:t>
      </w:r>
      <w:r>
        <w:rPr>
          <w:b w:val="false"/>
          <w:bCs w:val="false"/>
        </w:rPr>
        <w:t xml:space="preserve">	14</w:t>
      </w:r>
    </w:p>
    <w:p>
      <w:pPr>
        <w:tabs>
          <w:tab w:val="right" w:pos="9071" w:leader="dot"/>
        </w:tabs>
        <w:spacing w:before="0" w:line="360" w:lineRule="auto"/>
        <w:ind w:left="0"/>
      </w:pPr>
      <w:r>
        <w:rPr>
          <w:b w:val="false"/>
          <w:bCs w:val="false"/>
          <w:i w:val="false"/>
          <w:iCs w:val="false"/>
        </w:rPr>
        <w:t xml:space="preserve">2.4 NUTRIÇÃO DE VACAS LEITEIRAS</w:t>
      </w:r>
      <w:r>
        <w:rPr>
          <w:b w:val="false"/>
          <w:bCs w:val="false"/>
        </w:rPr>
        <w:t xml:space="preserve">	15</w:t>
      </w:r>
    </w:p>
    <w:p>
      <w:pPr>
        <w:tabs>
          <w:tab w:val="right" w:pos="9071" w:leader="dot"/>
        </w:tabs>
        <w:spacing w:before="0" w:line="360" w:lineRule="auto"/>
        <w:ind w:left="0"/>
      </w:pPr>
      <w:r>
        <w:rPr>
          <w:b w:val="false"/>
          <w:bCs w:val="false"/>
          <w:i w:val="false"/>
          <w:iCs w:val="false"/>
        </w:rPr>
        <w:t xml:space="preserve">2.5 FORMULAÇÃO DE CUSTO MÍNIMO</w:t>
      </w:r>
      <w:r>
        <w:rPr>
          <w:b w:val="false"/>
          <w:bCs w:val="false"/>
        </w:rPr>
        <w:t xml:space="preserve">	15</w:t>
      </w:r>
    </w:p>
    <w:p>
      <w:pPr>
        <w:tabs>
          <w:tab w:val="right" w:pos="9071" w:leader="dot"/>
        </w:tabs>
        <w:spacing w:before="0" w:line="360" w:lineRule="auto"/>
        <w:ind w:left="0"/>
      </w:pPr>
      <w:r>
        <w:rPr>
          <w:b/>
          <w:bCs/>
          <w:i w:val="false"/>
          <w:iCs w:val="false"/>
        </w:rPr>
        <w:t xml:space="preserve">3 PROCESSO DE DESENVOLVIMENTO</w:t>
      </w:r>
      <w:r>
        <w:rPr>
          <w:b/>
          <w:bCs/>
        </w:rPr>
        <w:t xml:space="preserve">	16</w:t>
      </w:r>
    </w:p>
    <w:p>
      <w:pPr>
        <w:tabs>
          <w:tab w:val="right" w:pos="9071" w:leader="dot"/>
        </w:tabs>
        <w:spacing w:before="0" w:line="360" w:lineRule="auto"/>
        <w:ind w:left="0"/>
      </w:pPr>
      <w:r>
        <w:rPr>
          <w:b w:val="false"/>
          <w:bCs w:val="false"/>
          <w:i w:val="false"/>
          <w:iCs w:val="false"/>
        </w:rPr>
        <w:t xml:space="preserve">3.1 EQUIPE E ORGANIZAÇÃO DO TRABALHO</w:t>
      </w:r>
      <w:r>
        <w:rPr>
          <w:b w:val="false"/>
          <w:bCs w:val="false"/>
        </w:rPr>
        <w:t xml:space="preserve">	16</w:t>
      </w:r>
    </w:p>
    <w:p>
      <w:pPr>
        <w:tabs>
          <w:tab w:val="right" w:pos="9071" w:leader="dot"/>
        </w:tabs>
        <w:spacing w:before="0" w:line="360" w:lineRule="auto"/>
        <w:ind w:left="0"/>
      </w:pPr>
      <w:r>
        <w:rPr>
          <w:b w:val="false"/>
          <w:bCs w:val="false"/>
          <w:i w:val="false"/>
          <w:iCs w:val="false"/>
        </w:rPr>
        <w:t xml:space="preserve">3.2 PAPEL DA IA E PAPEL DA EQUIPE</w:t>
      </w:r>
      <w:r>
        <w:rPr>
          <w:b w:val="false"/>
          <w:bCs w:val="false"/>
        </w:rPr>
        <w:t xml:space="preserve">	16</w:t>
      </w:r>
    </w:p>
    <w:p>
      <w:pPr>
        <w:tabs>
          <w:tab w:val="right" w:pos="9071" w:leader="dot"/>
        </w:tabs>
        <w:spacing w:before="0" w:line="360" w:lineRule="auto"/>
        <w:ind w:left="0"/>
      </w:pPr>
      <w:r>
        <w:rPr>
          <w:b w:val="false"/>
          <w:bCs w:val="false"/>
          <w:i w:val="false"/>
          <w:iCs w:val="false"/>
        </w:rPr>
        <w:t xml:space="preserve">3.3 ETAPAS</w:t>
      </w:r>
      <w:r>
        <w:rPr>
          <w:b w:val="false"/>
          <w:bCs w:val="false"/>
        </w:rPr>
        <w:t xml:space="preserve">	17</w:t>
      </w:r>
    </w:p>
    <w:p>
      <w:pPr>
        <w:tabs>
          <w:tab w:val="right" w:pos="9071" w:leader="dot"/>
        </w:tabs>
        <w:spacing w:before="0" w:line="360" w:lineRule="auto"/>
        <w:ind w:left="0"/>
      </w:pPr>
      <w:r>
        <w:rPr>
          <w:b w:val="false"/>
          <w:bCs w:val="false"/>
          <w:i w:val="false"/>
          <w:iCs w:val="false"/>
        </w:rPr>
        <w:t xml:space="preserve">3.4 AUDITORIAS E CORREÇÕES PELA CAUSA</w:t>
      </w:r>
      <w:r>
        <w:rPr>
          <w:b w:val="false"/>
          <w:bCs w:val="false"/>
        </w:rPr>
        <w:t xml:space="preserve">	18</w:t>
      </w:r>
    </w:p>
    <w:p>
      <w:pPr>
        <w:tabs>
          <w:tab w:val="right" w:pos="9071" w:leader="dot"/>
        </w:tabs>
        <w:spacing w:before="0" w:line="360" w:lineRule="auto"/>
        <w:ind w:left="0"/>
      </w:pPr>
      <w:r>
        <w:rPr>
          <w:b w:val="false"/>
          <w:bCs w:val="false"/>
          <w:i w:val="false"/>
          <w:iCs w:val="false"/>
        </w:rPr>
        <w:t xml:space="preserve">3.5 PROMPTS PRINCIPAIS</w:t>
      </w:r>
      <w:r>
        <w:rPr>
          <w:b w:val="false"/>
          <w:bCs w:val="false"/>
        </w:rPr>
        <w:t xml:space="preserve">	19</w:t>
      </w:r>
    </w:p>
    <w:p>
      <w:pPr>
        <w:tabs>
          <w:tab w:val="right" w:pos="9071" w:leader="dot"/>
        </w:tabs>
        <w:spacing w:before="0" w:line="360" w:lineRule="auto"/>
        <w:ind w:left="0"/>
      </w:pPr>
      <w:r>
        <w:rPr>
          <w:b w:val="false"/>
          <w:bCs w:val="false"/>
          <w:i w:val="false"/>
          <w:iCs w:val="false"/>
        </w:rPr>
        <w:t xml:space="preserve">3.6 ESTRATÉGIA DE TESTES</w:t>
      </w:r>
      <w:r>
        <w:rPr>
          <w:b w:val="false"/>
          <w:bCs w:val="false"/>
        </w:rPr>
        <w:t xml:space="preserve">	19</w:t>
      </w:r>
    </w:p>
    <w:p>
      <w:pPr>
        <w:tabs>
          <w:tab w:val="right" w:pos="9071" w:leader="dot"/>
        </w:tabs>
        <w:spacing w:before="0" w:line="360" w:lineRule="auto"/>
        <w:ind w:left="0"/>
      </w:pPr>
      <w:r>
        <w:rPr>
          <w:b/>
          <w:bCs/>
          <w:i w:val="false"/>
          <w:iCs w:val="false"/>
        </w:rPr>
        <w:t xml:space="preserve">4 ARQUITETURA TECNOLÓGICA</w:t>
      </w:r>
      <w:r>
        <w:rPr>
          <w:b/>
          <w:bCs/>
        </w:rPr>
        <w:t xml:space="preserve">	21</w:t>
      </w:r>
    </w:p>
    <w:p>
      <w:pPr>
        <w:tabs>
          <w:tab w:val="right" w:pos="9071" w:leader="dot"/>
        </w:tabs>
        <w:spacing w:before="0" w:line="360" w:lineRule="auto"/>
        <w:ind w:left="0"/>
      </w:pPr>
      <w:r>
        <w:rPr>
          <w:b w:val="false"/>
          <w:bCs w:val="false"/>
          <w:i w:val="false"/>
          <w:iCs w:val="false"/>
        </w:rPr>
        <w:t xml:space="preserve">4.1 VISÃO GERAL</w:t>
      </w:r>
      <w:r>
        <w:rPr>
          <w:b w:val="false"/>
          <w:bCs w:val="false"/>
        </w:rPr>
        <w:t xml:space="preserve">	21</w:t>
      </w:r>
    </w:p>
    <w:p>
      <w:pPr>
        <w:tabs>
          <w:tab w:val="right" w:pos="9071" w:leader="dot"/>
        </w:tabs>
        <w:spacing w:before="0" w:line="360" w:lineRule="auto"/>
        <w:ind w:left="0"/>
      </w:pPr>
      <w:r>
        <w:rPr>
          <w:b w:val="false"/>
          <w:bCs w:val="false"/>
          <w:i w:val="false"/>
          <w:iCs w:val="false"/>
        </w:rPr>
        <w:t xml:space="preserve">4.2 TECNOLOGIAS</w:t>
      </w:r>
      <w:r>
        <w:rPr>
          <w:b w:val="false"/>
          <w:bCs w:val="false"/>
        </w:rPr>
        <w:t xml:space="preserve">	21</w:t>
      </w:r>
    </w:p>
    <w:p>
      <w:pPr>
        <w:tabs>
          <w:tab w:val="right" w:pos="9071" w:leader="dot"/>
        </w:tabs>
        <w:spacing w:before="0" w:line="360" w:lineRule="auto"/>
        <w:ind w:left="0"/>
      </w:pPr>
      <w:r>
        <w:rPr>
          <w:b w:val="false"/>
          <w:bCs w:val="false"/>
          <w:i w:val="false"/>
          <w:iCs w:val="false"/>
        </w:rPr>
        <w:t xml:space="preserve">4.3 ORGANIZAÇÃO DO CÓDIGO</w:t>
      </w:r>
      <w:r>
        <w:rPr>
          <w:b w:val="false"/>
          <w:bCs w:val="false"/>
        </w:rPr>
        <w:t xml:space="preserve">	22</w:t>
      </w:r>
    </w:p>
    <w:p>
      <w:pPr>
        <w:tabs>
          <w:tab w:val="right" w:pos="9071" w:leader="dot"/>
        </w:tabs>
        <w:spacing w:before="0" w:line="360" w:lineRule="auto"/>
        <w:ind w:left="0"/>
      </w:pPr>
      <w:r>
        <w:rPr>
          <w:b w:val="false"/>
          <w:bCs w:val="false"/>
          <w:i w:val="false"/>
          <w:iCs w:val="false"/>
        </w:rPr>
        <w:t xml:space="preserve">4.4 MOTOR DE INFERÊNCIA</w:t>
      </w:r>
      <w:r>
        <w:rPr>
          <w:b w:val="false"/>
          <w:bCs w:val="false"/>
        </w:rPr>
        <w:t xml:space="preserve">	22</w:t>
      </w:r>
    </w:p>
    <w:p>
      <w:pPr>
        <w:tabs>
          <w:tab w:val="right" w:pos="9071" w:leader="dot"/>
        </w:tabs>
        <w:spacing w:before="0" w:line="360" w:lineRule="auto"/>
        <w:ind w:left="0"/>
      </w:pPr>
      <w:r>
        <w:rPr>
          <w:b w:val="false"/>
          <w:bCs w:val="false"/>
          <w:i/>
          <w:iCs/>
        </w:rPr>
        <w:t xml:space="preserve">4.4.1 Fatos e memória de trabalho</w:t>
      </w:r>
      <w:r>
        <w:rPr>
          <w:b w:val="false"/>
          <w:bCs w:val="false"/>
        </w:rPr>
        <w:t xml:space="preserve">	22</w:t>
      </w:r>
    </w:p>
    <w:p>
      <w:pPr>
        <w:tabs>
          <w:tab w:val="right" w:pos="9071" w:leader="dot"/>
        </w:tabs>
        <w:spacing w:before="0" w:line="360" w:lineRule="auto"/>
        <w:ind w:left="0"/>
      </w:pPr>
      <w:r>
        <w:rPr>
          <w:b w:val="false"/>
          <w:bCs w:val="false"/>
          <w:i/>
          <w:iCs/>
        </w:rPr>
        <w:t xml:space="preserve">4.4.2 Ciclo de reconhecimento e ação</w:t>
      </w:r>
      <w:r>
        <w:rPr>
          <w:b w:val="false"/>
          <w:bCs w:val="false"/>
        </w:rPr>
        <w:t xml:space="preserve">	23</w:t>
      </w:r>
    </w:p>
    <w:p>
      <w:pPr>
        <w:tabs>
          <w:tab w:val="right" w:pos="9071" w:leader="dot"/>
        </w:tabs>
        <w:spacing w:before="0" w:line="360" w:lineRule="auto"/>
        <w:ind w:left="0"/>
      </w:pPr>
      <w:r>
        <w:rPr>
          <w:b w:val="false"/>
          <w:bCs w:val="false"/>
          <w:i/>
          <w:iCs/>
        </w:rPr>
        <w:t xml:space="preserve">4.4.3 Resolução de conflito e refração</w:t>
      </w:r>
      <w:r>
        <w:rPr>
          <w:b w:val="false"/>
          <w:bCs w:val="false"/>
        </w:rPr>
        <w:t xml:space="preserve">	23</w:t>
      </w:r>
    </w:p>
    <w:p>
      <w:pPr>
        <w:tabs>
          <w:tab w:val="right" w:pos="9071" w:leader="dot"/>
        </w:tabs>
        <w:spacing w:before="0" w:line="360" w:lineRule="auto"/>
        <w:ind w:left="0"/>
      </w:pPr>
      <w:r>
        <w:rPr>
          <w:b w:val="false"/>
          <w:bCs w:val="false"/>
          <w:i/>
          <w:iCs/>
        </w:rPr>
        <w:t xml:space="preserve">4.4.4 Encadeamento regressivo e consulta guiada</w:t>
      </w:r>
      <w:r>
        <w:rPr>
          <w:b w:val="false"/>
          <w:bCs w:val="false"/>
        </w:rPr>
        <w:t xml:space="preserve">	24</w:t>
      </w:r>
    </w:p>
    <w:p>
      <w:pPr>
        <w:tabs>
          <w:tab w:val="right" w:pos="9071" w:leader="dot"/>
        </w:tabs>
        <w:spacing w:before="0" w:line="360" w:lineRule="auto"/>
        <w:ind w:left="0"/>
      </w:pPr>
      <w:r>
        <w:rPr>
          <w:b w:val="false"/>
          <w:bCs w:val="false"/>
          <w:i/>
          <w:iCs/>
        </w:rPr>
        <w:t xml:space="preserve">4.4.5 Explicação</w:t>
      </w:r>
      <w:r>
        <w:rPr>
          <w:b w:val="false"/>
          <w:bCs w:val="false"/>
        </w:rPr>
        <w:t xml:space="preserve">	24</w:t>
      </w:r>
    </w:p>
    <w:p>
      <w:pPr>
        <w:tabs>
          <w:tab w:val="right" w:pos="9071" w:leader="dot"/>
        </w:tabs>
        <w:spacing w:before="0" w:line="360" w:lineRule="auto"/>
        <w:ind w:left="0"/>
      </w:pPr>
      <w:r>
        <w:rPr>
          <w:b w:val="false"/>
          <w:bCs w:val="false"/>
          <w:i/>
          <w:iCs/>
        </w:rPr>
        <w:t xml:space="preserve">4.4.6 Manutenção de verdade e validação da base</w:t>
      </w:r>
      <w:r>
        <w:rPr>
          <w:b w:val="false"/>
          <w:bCs w:val="false"/>
        </w:rPr>
        <w:t xml:space="preserve">	24</w:t>
      </w:r>
    </w:p>
    <w:p>
      <w:pPr>
        <w:tabs>
          <w:tab w:val="right" w:pos="9071" w:leader="dot"/>
        </w:tabs>
        <w:spacing w:before="0" w:line="360" w:lineRule="auto"/>
        <w:ind w:left="0"/>
      </w:pPr>
      <w:r>
        <w:rPr>
          <w:b w:val="false"/>
          <w:bCs w:val="false"/>
          <w:i w:val="false"/>
          <w:iCs w:val="false"/>
        </w:rPr>
        <w:t xml:space="preserve">4.5 FLUXOS DE INFERÊNCIA</w:t>
      </w:r>
      <w:r>
        <w:rPr>
          <w:b w:val="false"/>
          <w:bCs w:val="false"/>
        </w:rPr>
        <w:t xml:space="preserve">	24</w:t>
      </w:r>
    </w:p>
    <w:p>
      <w:pPr>
        <w:tabs>
          <w:tab w:val="right" w:pos="9071" w:leader="dot"/>
        </w:tabs>
        <w:spacing w:before="0" w:line="360" w:lineRule="auto"/>
        <w:ind w:left="0"/>
      </w:pPr>
      <w:r>
        <w:rPr>
          <w:b w:val="false"/>
          <w:bCs w:val="false"/>
          <w:i w:val="false"/>
          <w:iCs w:val="false"/>
        </w:rPr>
        <w:t xml:space="preserve">4.6 FORMULAÇÃO POR PROGRAMAÇÃO LINEAR</w:t>
      </w:r>
      <w:r>
        <w:rPr>
          <w:b w:val="false"/>
          <w:bCs w:val="false"/>
        </w:rPr>
        <w:t xml:space="preserve">	25</w:t>
      </w:r>
    </w:p>
    <w:p>
      <w:pPr>
        <w:tabs>
          <w:tab w:val="right" w:pos="9071" w:leader="dot"/>
        </w:tabs>
        <w:spacing w:before="0" w:line="360" w:lineRule="auto"/>
        <w:ind w:left="0"/>
      </w:pPr>
      <w:r>
        <w:rPr>
          <w:b w:val="false"/>
          <w:bCs w:val="false"/>
          <w:i w:val="false"/>
          <w:iCs w:val="false"/>
        </w:rPr>
        <w:t xml:space="preserve">4.7 ACOMPANHAMENTO E MONITORAMENTO</w:t>
      </w:r>
      <w:r>
        <w:rPr>
          <w:b w:val="false"/>
          <w:bCs w:val="false"/>
        </w:rPr>
        <w:t xml:space="preserve">	26</w:t>
      </w:r>
    </w:p>
    <w:p>
      <w:pPr>
        <w:tabs>
          <w:tab w:val="right" w:pos="9071" w:leader="dot"/>
        </w:tabs>
        <w:spacing w:before="0" w:line="360" w:lineRule="auto"/>
        <w:ind w:left="0"/>
      </w:pPr>
      <w:r>
        <w:rPr>
          <w:b w:val="false"/>
          <w:bCs w:val="false"/>
          <w:i w:val="false"/>
          <w:iCs w:val="false"/>
        </w:rPr>
        <w:t xml:space="preserve">4.8 ALERTAS COMO EPISÓDIOS</w:t>
      </w:r>
      <w:r>
        <w:rPr>
          <w:b w:val="false"/>
          <w:bCs w:val="false"/>
        </w:rPr>
        <w:t xml:space="preserve">	26</w:t>
      </w:r>
    </w:p>
    <w:p>
      <w:pPr>
        <w:tabs>
          <w:tab w:val="right" w:pos="9071" w:leader="dot"/>
        </w:tabs>
        <w:spacing w:before="0" w:line="360" w:lineRule="auto"/>
        <w:ind w:left="0"/>
      </w:pPr>
      <w:r>
        <w:rPr>
          <w:b w:val="false"/>
          <w:bCs w:val="false"/>
          <w:i w:val="false"/>
          <w:iCs w:val="false"/>
        </w:rPr>
        <w:t xml:space="preserve">4.9 INTERFACE</w:t>
      </w:r>
      <w:r>
        <w:rPr>
          <w:b w:val="false"/>
          <w:bCs w:val="false"/>
        </w:rPr>
        <w:t xml:space="preserve">	27</w:t>
      </w:r>
    </w:p>
    <w:p>
      <w:pPr>
        <w:tabs>
          <w:tab w:val="right" w:pos="9071" w:leader="dot"/>
        </w:tabs>
        <w:spacing w:before="0" w:line="360" w:lineRule="auto"/>
        <w:ind w:left="0"/>
      </w:pPr>
      <w:r>
        <w:rPr>
          <w:b w:val="false"/>
          <w:bCs w:val="false"/>
          <w:i w:val="false"/>
          <w:iCs w:val="false"/>
        </w:rPr>
        <w:t xml:space="preserve">4.10 DADOS EXTERNOS E EXECUÇÃO</w:t>
      </w:r>
      <w:r>
        <w:rPr>
          <w:b w:val="false"/>
          <w:bCs w:val="false"/>
        </w:rPr>
        <w:t xml:space="preserve">	27</w:t>
      </w:r>
    </w:p>
    <w:p>
      <w:pPr>
        <w:tabs>
          <w:tab w:val="right" w:pos="9071" w:leader="dot"/>
        </w:tabs>
        <w:spacing w:before="0" w:line="360" w:lineRule="auto"/>
        <w:ind w:left="0"/>
      </w:pPr>
      <w:r>
        <w:rPr>
          <w:b/>
          <w:bCs/>
          <w:i w:val="false"/>
          <w:iCs w:val="false"/>
        </w:rPr>
        <w:t xml:space="preserve">5 REGRAS DE PRODUÇÃO</w:t>
      </w:r>
      <w:r>
        <w:rPr>
          <w:b/>
          <w:bCs/>
        </w:rPr>
        <w:t xml:space="preserve">	29</w:t>
      </w:r>
    </w:p>
    <w:p>
      <w:pPr>
        <w:tabs>
          <w:tab w:val="right" w:pos="9071" w:leader="dot"/>
        </w:tabs>
        <w:spacing w:before="0" w:line="360" w:lineRule="auto"/>
        <w:ind w:left="0"/>
      </w:pPr>
      <w:r>
        <w:rPr>
          <w:b w:val="false"/>
          <w:bCs w:val="false"/>
          <w:i w:val="false"/>
          <w:iCs w:val="false"/>
        </w:rPr>
        <w:t xml:space="preserve">5.1 REPRESENTAÇÃO</w:t>
      </w:r>
      <w:r>
        <w:rPr>
          <w:b w:val="false"/>
          <w:bCs w:val="false"/>
        </w:rPr>
        <w:t xml:space="preserve">	29</w:t>
      </w:r>
    </w:p>
    <w:p>
      <w:pPr>
        <w:tabs>
          <w:tab w:val="right" w:pos="9071" w:leader="dot"/>
        </w:tabs>
        <w:spacing w:before="0" w:line="360" w:lineRule="auto"/>
        <w:ind w:left="0"/>
      </w:pPr>
      <w:r>
        <w:rPr>
          <w:b w:val="false"/>
          <w:bCs w:val="false"/>
          <w:i w:val="false"/>
          <w:iCs w:val="false"/>
        </w:rPr>
        <w:t xml:space="preserve">5.2 CONVENÇÕES DA BASE</w:t>
      </w:r>
      <w:r>
        <w:rPr>
          <w:b w:val="false"/>
          <w:bCs w:val="false"/>
        </w:rPr>
        <w:t xml:space="preserve">	30</w:t>
      </w:r>
    </w:p>
    <w:p>
      <w:pPr>
        <w:tabs>
          <w:tab w:val="right" w:pos="9071" w:leader="dot"/>
        </w:tabs>
        <w:spacing w:before="0" w:line="360" w:lineRule="auto"/>
        <w:ind w:left="0"/>
      </w:pPr>
      <w:r>
        <w:rPr>
          <w:b w:val="false"/>
          <w:bCs w:val="false"/>
          <w:i w:val="false"/>
          <w:iCs w:val="false"/>
        </w:rPr>
        <w:t xml:space="preserve">5.3 MÓDULOS</w:t>
      </w:r>
      <w:r>
        <w:rPr>
          <w:b w:val="false"/>
          <w:bCs w:val="false"/>
        </w:rPr>
        <w:t xml:space="preserve">	30</w:t>
      </w:r>
    </w:p>
    <w:p>
      <w:pPr>
        <w:tabs>
          <w:tab w:val="right" w:pos="9071" w:leader="dot"/>
        </w:tabs>
        <w:spacing w:before="0" w:line="360" w:lineRule="auto"/>
        <w:ind w:left="0"/>
      </w:pPr>
      <w:r>
        <w:rPr>
          <w:b w:val="false"/>
          <w:bCs w:val="false"/>
          <w:i w:val="false"/>
          <w:iCs w:val="false"/>
        </w:rPr>
        <w:t xml:space="preserve">5.4 EXEMPLOS DE REGRAS POR MÓDULO</w:t>
      </w:r>
      <w:r>
        <w:rPr>
          <w:b w:val="false"/>
          <w:bCs w:val="false"/>
        </w:rPr>
        <w:t xml:space="preserve">	31</w:t>
      </w:r>
    </w:p>
    <w:p>
      <w:pPr>
        <w:tabs>
          <w:tab w:val="right" w:pos="9071" w:leader="dot"/>
        </w:tabs>
        <w:spacing w:before="0" w:line="360" w:lineRule="auto"/>
        <w:ind w:left="0"/>
      </w:pPr>
      <w:r>
        <w:rPr>
          <w:b w:val="false"/>
          <w:bCs w:val="false"/>
          <w:i w:val="false"/>
          <w:iCs w:val="false"/>
        </w:rPr>
        <w:t xml:space="preserve">5.5 META-REGRAS E CONFLITOS DO DOMÍNIO</w:t>
      </w:r>
      <w:r>
        <w:rPr>
          <w:b w:val="false"/>
          <w:bCs w:val="false"/>
        </w:rPr>
        <w:t xml:space="preserve">	32</w:t>
      </w:r>
    </w:p>
    <w:p>
      <w:pPr>
        <w:tabs>
          <w:tab w:val="right" w:pos="9071" w:leader="dot"/>
        </w:tabs>
        <w:spacing w:before="0" w:line="360" w:lineRule="auto"/>
        <w:ind w:left="0"/>
      </w:pPr>
      <w:r>
        <w:rPr>
          <w:b w:val="false"/>
          <w:bCs w:val="false"/>
          <w:i w:val="false"/>
          <w:iCs w:val="false"/>
        </w:rPr>
        <w:t xml:space="preserve">5.6 PARÂMETROS E FORÇA DE EVIDÊNCIA</w:t>
      </w:r>
      <w:r>
        <w:rPr>
          <w:b w:val="false"/>
          <w:bCs w:val="false"/>
        </w:rPr>
        <w:t xml:space="preserve">	32</w:t>
      </w:r>
    </w:p>
    <w:p>
      <w:pPr>
        <w:tabs>
          <w:tab w:val="right" w:pos="9071" w:leader="dot"/>
        </w:tabs>
        <w:spacing w:before="0" w:line="360" w:lineRule="auto"/>
        <w:ind w:left="0"/>
      </w:pPr>
      <w:r>
        <w:rPr>
          <w:b w:val="false"/>
          <w:bCs w:val="false"/>
          <w:i w:val="false"/>
          <w:iCs w:val="false"/>
        </w:rPr>
        <w:t xml:space="preserve">5.7 ALIMENTOS</w:t>
      </w:r>
      <w:r>
        <w:rPr>
          <w:b w:val="false"/>
          <w:bCs w:val="false"/>
        </w:rPr>
        <w:t xml:space="preserve">	33</w:t>
      </w:r>
    </w:p>
    <w:p>
      <w:pPr>
        <w:tabs>
          <w:tab w:val="right" w:pos="9071" w:leader="dot"/>
        </w:tabs>
        <w:spacing w:before="0" w:line="360" w:lineRule="auto"/>
        <w:ind w:left="0"/>
      </w:pPr>
      <w:r>
        <w:rPr>
          <w:b w:val="false"/>
          <w:bCs w:val="false"/>
          <w:i w:val="false"/>
          <w:iCs w:val="false"/>
        </w:rPr>
        <w:t xml:space="preserve">5.8 VALIDAÇÃO DA BASE POR CASOS CONHECIDOS</w:t>
      </w:r>
      <w:r>
        <w:rPr>
          <w:b w:val="false"/>
          <w:bCs w:val="false"/>
        </w:rPr>
        <w:t xml:space="preserve">	34</w:t>
      </w:r>
    </w:p>
    <w:p>
      <w:pPr>
        <w:tabs>
          <w:tab w:val="right" w:pos="9071" w:leader="dot"/>
        </w:tabs>
        <w:spacing w:before="0" w:line="360" w:lineRule="auto"/>
        <w:ind w:left="0"/>
      </w:pPr>
      <w:r>
        <w:rPr>
          <w:b w:val="false"/>
          <w:bCs w:val="false"/>
          <w:i w:val="false"/>
          <w:iCs w:val="false"/>
        </w:rPr>
        <w:t xml:space="preserve">5.9 AQUISIÇÃO DE CONHECIMENTO</w:t>
      </w:r>
      <w:r>
        <w:rPr>
          <w:b w:val="false"/>
          <w:bCs w:val="false"/>
        </w:rPr>
        <w:t xml:space="preserve">	34</w:t>
      </w:r>
    </w:p>
    <w:p>
      <w:pPr>
        <w:tabs>
          <w:tab w:val="right" w:pos="9071" w:leader="dot"/>
        </w:tabs>
        <w:spacing w:before="0" w:line="360" w:lineRule="auto"/>
        <w:ind w:left="0"/>
      </w:pPr>
      <w:r>
        <w:rPr>
          <w:b/>
          <w:bCs/>
          <w:i w:val="false"/>
          <w:iCs w:val="false"/>
        </w:rPr>
        <w:t xml:space="preserve">6 LIMITAÇÕES E TRABALHOS FUTUROS</w:t>
      </w:r>
      <w:r>
        <w:rPr>
          <w:b/>
          <w:bCs/>
        </w:rPr>
        <w:t xml:space="preserve">	36</w:t>
      </w:r>
    </w:p>
    <w:p>
      <w:pPr>
        <w:tabs>
          <w:tab w:val="right" w:pos="9071" w:leader="dot"/>
        </w:tabs>
        <w:spacing w:before="0" w:line="360" w:lineRule="auto"/>
        <w:ind w:left="0"/>
      </w:pPr>
      <w:r>
        <w:rPr>
          <w:b/>
          <w:bCs/>
          <w:i w:val="false"/>
          <w:iCs w:val="false"/>
        </w:rPr>
        <w:t xml:space="preserve">7 CONSIDERAÇÕES FINAIS</w:t>
      </w:r>
      <w:r>
        <w:rPr>
          <w:b/>
          <w:bCs/>
        </w:rPr>
        <w:t xml:space="preserve">	37</w:t>
      </w:r>
    </w:p>
    <w:p>
      <w:pPr>
        <w:tabs>
          <w:tab w:val="right" w:pos="9071" w:leader="dot"/>
        </w:tabs>
        <w:spacing w:before="0" w:line="360" w:lineRule="auto"/>
        <w:ind w:left="0"/>
      </w:pPr>
      <w:r>
        <w:rPr>
          <w:b/>
          <w:bCs/>
          <w:i w:val="false"/>
          <w:iCs w:val="false"/>
        </w:rPr>
        <w:t xml:space="preserve">REFERÊNCIAS</w:t>
      </w:r>
      <w:r>
        <w:rPr>
          <w:b/>
          <w:bCs/>
        </w:rPr>
        <w:t xml:space="preserve">	38</w:t>
      </w:r>
    </w:p>
    <w:p>
      <w:pPr>
        <w:tabs>
          <w:tab w:val="right" w:pos="9071" w:leader="dot"/>
        </w:tabs>
        <w:spacing w:before="0" w:line="360" w:lineRule="auto"/>
        <w:ind w:left="0"/>
      </w:pPr>
      <w:r>
        <w:rPr>
          <w:b/>
          <w:bCs/>
          <w:i w:val="false"/>
          <w:iCs w:val="false"/>
        </w:rPr>
        <w:t xml:space="preserve">APÊNDICE A – REGRAS DE PRODUÇÃO DA BASE</w:t>
      </w:r>
      <w:r>
        <w:rPr>
          <w:b/>
          <w:bCs/>
        </w:rPr>
        <w:t xml:space="preserve">	40</w:t>
      </w:r>
    </w:p>
    <w:p>
      <w:pPr>
        <w:tabs>
          <w:tab w:val="right" w:pos="9071" w:leader="dot"/>
        </w:tabs>
        <w:spacing w:before="0" w:line="360" w:lineRule="auto"/>
        <w:ind w:left="0"/>
      </w:pPr>
      <w:r>
        <w:rPr>
          <w:b/>
          <w:bCs/>
          <w:i w:val="false"/>
          <w:iCs w:val="false"/>
        </w:rPr>
        <w:t xml:space="preserve">APÊNDICE B – CASOS DE TESTE DE RESULTADO CONHECIDO</w:t>
      </w:r>
      <w:r>
        <w:rPr>
          <w:b/>
          <w:bCs/>
        </w:rPr>
        <w:t xml:space="preserve">	46</w:t>
      </w:r>
    </w:p>
    <w:p>
      <w:pPr>
        <w:tabs>
          <w:tab w:val="right" w:pos="9071" w:leader="dot"/>
        </w:tabs>
        <w:spacing w:before="0" w:line="360" w:lineRule="auto"/>
        <w:ind w:left="0"/>
        <w:sectPr>
          <w:pgSz w:w="11906" w:h="16838" w:orient="portrait"/>
          <w:pgMar w:top="1701" w:right="1134" w:bottom="1134" w:left="1701" w:header="1134" w:footer="709" w:gutter="0"/>
          <w:pgNumType w:start="1"/>
          <w:docGrid w:linePitch="360"/>
        </w:sectPr>
      </w:pPr>
      <w:r>
        <w:rPr>
          <w:b/>
          <w:bCs/>
          <w:i w:val="false"/>
          <w:iCs w:val="false"/>
        </w:rPr>
        <w:t xml:space="preserve">APÊNDICE C – PARÂMETROS DA BASE</w:t>
      </w:r>
      <w:r>
        <w:rPr>
          <w:b/>
          <w:bCs/>
        </w:rPr>
        <w:t xml:space="preserve">	48</w:t>
      </w:r>
    </w:p>
    <w:p>
      <w:pPr>
        <w:pStyle w:val="Heading1"/>
        <w:pageBreakBefore/>
      </w:pPr>
      <w:r>
        <w:t xml:space="preserve">1 INTRODUÇÃO</w:t>
      </w:r>
    </w:p>
    <w:p>
      <w:pPr>
        <w:spacing w:after="0" w:before="0" w:line="360" w:lineRule="auto"/>
        <w:ind w:firstLine="709"/>
        <w:jc w:val="both"/>
      </w:pPr>
      <w:r>
        <w:t xml:space="preserve">Este relatório documenta o </w:t>
      </w:r>
      <w:r>
        <w:rPr>
          <w:b/>
          <w:bCs/>
        </w:rPr>
        <w:t xml:space="preserve">CochoCerto</w:t>
      </w:r>
      <w:r>
        <w:t xml:space="preserve">, sistema especialista desenvolvido pela equipe no Hackathon UFJF 2026, promovido pela RERUM Engenharia de Sistemas durante a XXVIII Semana da Computação do Departamento de Ciência da Computação da Universidade Federal de Juiz de Fora. O tema do evento é o uso de agentes de inteligência artificial (IA) na produção de sistemas especialistas em benefício da pecuária leiteira, e a equipe escolheu o tema </w:t>
      </w:r>
      <w:r>
        <w:rPr>
          <w:b/>
          <w:bCs/>
        </w:rPr>
        <w:t xml:space="preserve">T2 — Dietas</w:t>
      </w:r>
      <w:r>
        <w:t xml:space="preserve">: formulação e verificação de dietas para bovinos leiteiros (RERUM, 2026).</w:t>
      </w:r>
    </w:p>
    <w:p>
      <w:pPr>
        <w:spacing w:after="0" w:before="0" w:line="360" w:lineRule="auto"/>
        <w:ind w:firstLine="709"/>
        <w:jc w:val="both"/>
      </w:pPr>
      <w:r>
        <w:t xml:space="preserve">O edital exige uma aplicação para usuário final que resolva um problema da pecuária leiteira por meio de uma base explícita de conhecimento e de um motor de inferência, rodando por completo em </w:t>
      </w:r>
      <w:r>
        <w:rPr>
          <w:i/>
          <w:iCs/>
        </w:rPr>
        <w:t xml:space="preserve">localhost</w:t>
      </w:r>
      <w:r>
        <w:t xml:space="preserve">, com desenvolvimento obrigatoriamente apoiado por um agente de IA. A diretriz central é não usar o modelo de linguagem (LLM) como o sistema especialista: a IA ajuda a construir, e quem decide é a base de conhecimento com o motor de inferência, de forma determinística e auditável. Este documento atende ao entregável obrigatório de documentação, que deve descrever o processo de desenvolvimento, a arquitetura tecnológica e as regras de produção utilizadas.</w:t>
      </w:r>
    </w:p>
    <w:p>
      <w:pPr>
        <w:pStyle w:val="Heading2"/>
      </w:pPr>
      <w:r>
        <w:t xml:space="preserve">1.1 CONTEXTO E PROBLEMA</w:t>
      </w:r>
    </w:p>
    <w:p>
      <w:pPr>
        <w:spacing w:after="0" w:before="0" w:line="360" w:lineRule="auto"/>
        <w:ind w:firstLine="709"/>
        <w:jc w:val="both"/>
      </w:pPr>
      <w:r>
        <w:t xml:space="preserve">A formulação de dietas para vacas leiteiras é um problema bem atendido por ferramentas consolidadas. O sistema de exigências do NASEM (2021), sucessor do NRC (2001), é acompanhado de um </w:t>
      </w:r>
      <w:r>
        <w:rPr>
          <w:i/>
          <w:iCs/>
        </w:rPr>
        <w:t xml:space="preserve">software</w:t>
      </w:r>
      <w:r>
        <w:t xml:space="preserve"> amplamente usado por técnicos para chegar à dieta a partir das características dos animais e dos alimentos. Em conversa com uma profissional do setor durante a fase de pesquisa, a equipe ouviu que esse programa funciona como a base de todo mundo: a pessoa informa os dados e recebe a dieta pronta. Na mesma conversa ficou registrado que o público de maior interesse são os produtores de leite de porte médio e grande.</w:t>
      </w:r>
    </w:p>
    <w:p>
      <w:pPr>
        <w:spacing w:after="0" w:before="0" w:line="360" w:lineRule="auto"/>
        <w:ind w:firstLine="709"/>
        <w:jc w:val="both"/>
      </w:pPr>
      <w:r>
        <w:t xml:space="preserve">O que essas ferramentas não fazem é acompanhar o que acontece depois que a dieta vai para o cocho. A produção do lote cai ou sobe, a silagem muda de umidade, as vacas perdem condição corporal, o laudo do laticínio aponta ureia alta ou gordura baixa, e a dieta formulada deixa de corresponder à realidade. Ao discutir a proposta com um produtor, a equipe descreveu a ideia de algo que não só formulasse a dieta, mas que acompanhasse o que está acontecendo e os resultados obtidos, para sugerir ajustes e fazer análises. A resposta foi direta: isso é o que todo produtor quer.</w:t>
      </w:r>
    </w:p>
    <w:p>
      <w:pPr>
        <w:spacing w:after="0" w:before="0" w:line="360" w:lineRule="auto"/>
        <w:ind w:firstLine="709"/>
        <w:jc w:val="both"/>
      </w:pPr>
      <w:r>
        <w:t xml:space="preserve">Desse diagnóstico nasceu o CochoCerto: uma ferramenta que calcula a dieta de custo mínimo e, principalmente, a ajusta a partir do acompanhamento que muitas fazendas já fazem (registro de litros, leitura de cocho, escore de condição corporal, laudos mensais), fechando o ciclo </w:t>
      </w:r>
      <w:r>
        <w:rPr>
          <w:b/>
          <w:bCs/>
        </w:rPr>
        <w:t xml:space="preserve">formular → acompanhar → detectar → ajustar</w:t>
      </w:r>
      <w:r>
        <w:t xml:space="preserve">.</w:t>
      </w:r>
    </w:p>
    <w:p>
      <w:pPr>
        <w:pStyle w:val="Heading2"/>
      </w:pPr>
      <w:r>
        <w:t xml:space="preserve">1.2 OBJETIVOS</w:t>
      </w:r>
    </w:p>
    <w:p>
      <w:pPr>
        <w:spacing w:after="0" w:before="0" w:line="360" w:lineRule="auto"/>
        <w:ind w:firstLine="709"/>
        <w:jc w:val="both"/>
      </w:pPr>
      <w:r>
        <w:t xml:space="preserve">O objetivo geral é construir um sistema especialista, executado em </w:t>
      </w:r>
      <w:r>
        <w:rPr>
          <w:i/>
          <w:iCs/>
        </w:rPr>
        <w:t xml:space="preserve">localhost</w:t>
      </w:r>
      <w:r>
        <w:t xml:space="preserve">, que oriente e acompanhe lotes de vacas leiteiras quanto à dieta e ao comportamento alimentar, com todas as decisões tomadas por uma base de conhecimento explícita e um motor de inferência próprio. Os objetivos específicos são:</w:t>
      </w:r>
    </w:p>
    <w:p>
      <w:pPr>
        <w:pStyle w:val="ListParagraph"/>
        <w:numPr>
          <w:ilvl w:val="0"/>
          <w:numId w:val="2"/>
        </w:numPr>
        <w:spacing w:after="0" w:before="0" w:line="360" w:lineRule="auto"/>
        <w:jc w:val="both"/>
      </w:pPr>
      <w:r>
        <w:t xml:space="preserve">classificar o lote (fase da lactação, equação de consumo adequada, estresse térmico, pastejo) a partir de poucos dados de entrada;</w:t>
      </w:r>
    </w:p>
    <w:p>
      <w:pPr>
        <w:pStyle w:val="ListParagraph"/>
        <w:numPr>
          <w:ilvl w:val="0"/>
          <w:numId w:val="2"/>
        </w:numPr>
        <w:spacing w:after="0" w:before="0" w:line="360" w:lineRule="auto"/>
        <w:jc w:val="both"/>
      </w:pPr>
      <w:r>
        <w:t xml:space="preserve">calcular as exigências nutricionais do lote com equações publicadas e verificar se uma dieta as atende, emitindo um parecer explicado;</w:t>
      </w:r>
    </w:p>
    <w:p>
      <w:pPr>
        <w:pStyle w:val="ListParagraph"/>
        <w:numPr>
          <w:ilvl w:val="0"/>
          <w:numId w:val="2"/>
        </w:numPr>
        <w:spacing w:after="0" w:before="0" w:line="360" w:lineRule="auto"/>
        <w:jc w:val="both"/>
      </w:pPr>
      <w:r>
        <w:t xml:space="preserve">formular a dieta de custo mínimo por programação linear, com restrições idênticas às regras de verificação;</w:t>
      </w:r>
    </w:p>
    <w:p>
      <w:pPr>
        <w:pStyle w:val="ListParagraph"/>
        <w:numPr>
          <w:ilvl w:val="0"/>
          <w:numId w:val="2"/>
        </w:numPr>
        <w:spacing w:after="0" w:before="0" w:line="360" w:lineRule="auto"/>
        <w:jc w:val="both"/>
      </w:pPr>
      <w:r>
        <w:t xml:space="preserve">acompanhar os registros diários, semanais e mensais, comparando a produção observada com a esperada e gerando alertas com causa provável e ação sugerida;</w:t>
      </w:r>
    </w:p>
    <w:p>
      <w:pPr>
        <w:pStyle w:val="ListParagraph"/>
        <w:numPr>
          <w:ilvl w:val="0"/>
          <w:numId w:val="2"/>
        </w:numPr>
        <w:spacing w:after="0" w:before="0" w:line="360" w:lineRule="auto"/>
        <w:jc w:val="both"/>
      </w:pPr>
      <w:r>
        <w:t xml:space="preserve">explicar cada conclusão ("como?" e "por quê?") a partir do traço de inferência, em linguagem técnica e em linguagem do produtor;</w:t>
      </w:r>
    </w:p>
    <w:p>
      <w:pPr>
        <w:pStyle w:val="ListParagraph"/>
        <w:numPr>
          <w:ilvl w:val="0"/>
          <w:numId w:val="2"/>
        </w:numPr>
        <w:spacing w:after="0" w:before="0" w:line="360" w:lineRule="auto"/>
        <w:jc w:val="both"/>
      </w:pPr>
      <w:r>
        <w:t xml:space="preserve">validar cada versão da base de conhecimento com casos de teste de resultado conhecido.</w:t>
      </w:r>
    </w:p>
    <w:p>
      <w:pPr>
        <w:pStyle w:val="Heading2"/>
      </w:pPr>
      <w:r>
        <w:t xml:space="preserve">1.3 ESCOPO E ATENDIMENTO AO EDITAL</w:t>
      </w:r>
    </w:p>
    <w:p>
      <w:pPr>
        <w:spacing w:after="0" w:before="0" w:line="360" w:lineRule="auto"/>
        <w:ind w:firstLine="709"/>
        <w:jc w:val="both"/>
      </w:pPr>
      <w:r>
        <w:t xml:space="preserve">O tema T2 pede que a dieta considere raça, peso médio por lote, idade, estado produtivo, destinação econômica e produção. O Quadro 1 mostra como cada um desses fatores entra no sistema e registra o único que ficou fora da otimização.</w:t>
      </w:r>
    </w:p>
    <w:p>
      <w:pPr>
        <w:keepNext/>
        <w:keepLines/>
        <w:spacing w:after="80" w:before="240" w:line="240" w:lineRule="auto"/>
        <w:jc w:val="center"/>
      </w:pPr>
      <w:r>
        <w:rPr>
          <w:sz w:val="20"/>
          <w:szCs w:val="20"/>
        </w:rPr>
        <w:t xml:space="preserve">Quadro 1 – Fatores do tema T2 e seu tratamento no CochoCerto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7257"/>
      </w:tblGrid>
      <w:tr>
        <w:trPr>
          <w:cantSplit/>
          <w:tblHeader/>
        </w:trPr>
        <w:tc>
          <w:tcPr>
            <w:tcW w:type="dxa" w:w="181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Fator do edital</w:t>
            </w:r>
          </w:p>
        </w:tc>
        <w:tc>
          <w:tcPr>
            <w:tcW w:type="dxa" w:w="7257"/>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Como entra no sistema</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Raça</w:t>
            </w:r>
          </w:p>
        </w:tc>
        <w:tc>
          <w:tcPr>
            <w:tcW w:type="dxa" w:w="72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Grupo genético do lote (Holandês, Jersey, Girolando, Gir, mestiça). Define a equação de consumo (NRC 2001, NASEM 2021 com ECC ou BR-Leite), a tabela de proteína alvo e o limiar de ITU.</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Peso médio por lote</w:t>
            </w:r>
          </w:p>
        </w:tc>
        <w:tc>
          <w:tcPr>
            <w:tcW w:type="dxa" w:w="72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Peso vivo (PV) do lote: mantença, consumo de matéria seca, teto de consumo pela fibra e limites de plausibilidade.</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Idade</w:t>
            </w:r>
          </w:p>
        </w:tc>
        <w:tc>
          <w:tcPr>
            <w:tcW w:type="dxa" w:w="72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Fração de primíparas do lote: acrescenta exigência de crescimento na primeira lactação.</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Estado produtivo</w:t>
            </w:r>
          </w:p>
        </w:tc>
        <w:tc>
          <w:tcPr>
            <w:tcW w:type="dxa" w:w="72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Lactação ou seca, dias em lactação (DEL), dias de gestação e dias para o parto: fases recém-parida, início, meio, final, seca e pré-parto.</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Produção</w:t>
            </w:r>
          </w:p>
        </w:tc>
        <w:tc>
          <w:tcPr>
            <w:tcW w:type="dxa" w:w="72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Leite (kg/vaca/dia), gordura e proteína: energia e proteína metabolizável do leite e proteína bruta alvo.</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Destinação econômica</w:t>
            </w:r>
          </w:p>
        </w:tc>
        <w:tc>
          <w:tcPr>
            <w:tcW w:type="dxa" w:w="72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Registrada como finalidade do lote e refletida no preço do leite, na bonificação do laticínio e no IOFC. Não é objetivo do PL (fora do escopo, ver Seção 6).</w:t>
            </w:r>
          </w:p>
        </w:tc>
      </w:tr>
    </w:tbl>
    <w:p>
      <w:pPr>
        <w:spacing w:after="240" w:before="80" w:line="240" w:lineRule="auto"/>
        <w:jc w:val="left"/>
      </w:pPr>
      <w:r>
        <w:rPr>
          <w:sz w:val="20"/>
          <w:szCs w:val="20"/>
        </w:rPr>
        <w:t xml:space="preserve">Fonte: </w:t>
      </w:r>
      <w:r>
        <w:rPr>
          <w:sz w:val="20"/>
          <w:szCs w:val="20"/>
        </w:rPr>
        <w:t xml:space="preserve">Elaborado pelos autores (2026).</w:t>
      </w:r>
    </w:p>
    <w:p>
      <w:pPr>
        <w:spacing w:after="0" w:before="0" w:line="360" w:lineRule="auto"/>
        <w:ind w:firstLine="709"/>
        <w:jc w:val="both"/>
      </w:pPr>
      <w:r>
        <w:t xml:space="preserve">Ficaram fora do escopo, por decisão de planejamento: indicadores reprodutivos, sensores e controle individual por vaca, balanço de aminoácidos, balanço mineral completo (só a diferença catiônico-aniônica, DCAD, no pré-parto) e o modelo NASEM completo. O Quadro 2 relaciona os requisitos do edital com o que foi entregue.</w:t>
      </w:r>
    </w:p>
    <w:p>
      <w:pPr>
        <w:keepNext/>
        <w:keepLines/>
        <w:spacing w:after="80" w:before="240" w:line="240" w:lineRule="auto"/>
        <w:jc w:val="center"/>
      </w:pPr>
      <w:r>
        <w:rPr>
          <w:sz w:val="20"/>
          <w:szCs w:val="20"/>
        </w:rPr>
        <w:t xml:space="preserve">Quadro 2 – Requisitos do edital e como o CochoCerto os atende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8"/>
        <w:gridCol w:w="4309"/>
        <w:gridCol w:w="2154"/>
      </w:tblGrid>
      <w:tr>
        <w:trPr>
          <w:cantSplit/>
          <w:tblHeader/>
        </w:trPr>
        <w:tc>
          <w:tcPr>
            <w:tcW w:type="dxa" w:w="260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Requisito</w:t>
            </w:r>
          </w:p>
        </w:tc>
        <w:tc>
          <w:tcPr>
            <w:tcW w:type="dxa" w:w="4309"/>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Atendimento</w:t>
            </w:r>
          </w:p>
        </w:tc>
        <w:tc>
          <w:tcPr>
            <w:tcW w:type="dxa" w:w="215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Onde</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Base de conhecimento explícita, com CF, versionada e revisada</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173 regras e 165 parâmetros em YAML, com fonte e força de evidência; versão 1.9.0 e changelog</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backend/kb/</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Motor de inferência com encadeamento, conflito e incerteza</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Motor próprio: encadeamento progressivo e regressivo, resolução de conflito, refração, CF estilo MYCIN</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backend/app/engine/</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Memória de trabalho</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Fatos com valor, CF, origem e ciclo; montada por fluxo</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working_memory.py</w:t>
            </w:r>
            <w:r>
              <w:rPr>
                <w:sz w:val="20"/>
                <w:szCs w:val="20"/>
              </w:rPr>
              <w:t xml:space="preserve">, </w:t>
            </w:r>
            <w:r>
              <w:rPr>
                <w:rFonts w:ascii="Courier New" w:cs="Courier New" w:eastAsia="Courier New" w:hAnsi="Courier New"/>
                <w:sz w:val="18"/>
                <w:szCs w:val="18"/>
              </w:rPr>
              <w:t xml:space="preserve">services.py</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Interface do usuário</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Aplicação React com visão do produtor, visão técnica e modo campo no celular</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frontend/</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Módulo de explicação</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"Como?", "por quê?" e "o que precisaria mudar?" a partir do traço</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explain.py</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Aquisição de conhecimento</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Edição de parâmetros pela interface (sobe a versão e roda os casos), revisão da base pelo uso</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Tela Base de conhecimento</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Fontes externas</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Clima (Open-Meteo), preços (Cepea, IPEADATA), composição de alimentos (CQBAL 4.0), CSV</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referencias/</w:t>
            </w:r>
            <w:r>
              <w:rPr>
                <w:sz w:val="20"/>
                <w:szCs w:val="20"/>
              </w:rPr>
              <w:t xml:space="preserve">, </w:t>
            </w:r>
            <w:r>
              <w:rPr>
                <w:rFonts w:ascii="Courier New" w:cs="Courier New" w:eastAsia="Courier New" w:hAnsi="Courier New"/>
                <w:sz w:val="18"/>
                <w:szCs w:val="18"/>
              </w:rPr>
              <w:t xml:space="preserve">importacao.py</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Testes com casos conhecidos</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37 casos de resultado conhecido e 479 testes automatizados</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backend/tests/</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Desenvolvimento apoiado por agente de IA</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Claude Code em todas as etapas, com registro dos prompts</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docs/processo-ia.md</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Execução em localhost</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FastAPI + SQLite + Vite; sem internet tudo continua funcionando</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README</w:t>
            </w:r>
          </w:p>
        </w:tc>
      </w:tr>
    </w:tbl>
    <w:p>
      <w:pPr>
        <w:spacing w:after="240" w:before="80" w:line="240" w:lineRule="auto"/>
        <w:jc w:val="left"/>
      </w:pPr>
      <w:r>
        <w:rPr>
          <w:sz w:val="20"/>
          <w:szCs w:val="20"/>
        </w:rPr>
        <w:t xml:space="preserve">Fonte: </w:t>
      </w:r>
      <w:r>
        <w:rPr>
          <w:sz w:val="20"/>
          <w:szCs w:val="20"/>
        </w:rPr>
        <w:t xml:space="preserve">Elaborado pelos autores (2026).</w:t>
      </w:r>
    </w:p>
    <w:p>
      <w:pPr>
        <w:pStyle w:val="Heading2"/>
      </w:pPr>
      <w:r>
        <w:t xml:space="preserve">1.4 ORGANIZAÇÃO DO RELATÓRIO</w:t>
      </w:r>
    </w:p>
    <w:p>
      <w:pPr>
        <w:spacing w:after="0" w:before="0" w:line="360" w:lineRule="auto"/>
        <w:ind w:firstLine="709"/>
        <w:jc w:val="both"/>
      </w:pPr>
      <w:r>
        <w:t xml:space="preserve">A Seção 2 resume os fundamentos de sistemas especialistas e de nutrição usados no projeto. A Seção 3 descreve o processo de desenvolvimento e o uso do agente de IA. A Seção 4 apresenta a arquitetura tecnológica e o funcionamento do motor de inferência. A Seção 5 detalha a base de conhecimento e as regras de produção. A Seção 6 discute as limitações e a Seção 7 traz as considerações finais. Os apêndices listam todas as regras, os casos de teste e os parâmetros da versão 1.9.0 da base.</w:t>
      </w:r>
    </w:p>
    <w:p>
      <w:pPr>
        <w:pStyle w:val="Heading1"/>
        <w:pageBreakBefore/>
      </w:pPr>
      <w:r>
        <w:t xml:space="preserve">2 FUNDAMENTAÇÃO TEÓRICA</w:t>
      </w:r>
    </w:p>
    <w:p>
      <w:pPr>
        <w:pStyle w:val="Heading2"/>
      </w:pPr>
      <w:r>
        <w:t xml:space="preserve">2.1 SISTEMAS ESPECIALISTAS</w:t>
      </w:r>
    </w:p>
    <w:p>
      <w:pPr>
        <w:spacing w:after="0" w:before="0" w:line="360" w:lineRule="auto"/>
        <w:ind w:firstLine="709"/>
        <w:jc w:val="both"/>
      </w:pPr>
      <w:r>
        <w:t xml:space="preserve">Um sistema especialista é um programa que resolve problemas de um domínio restrito usando conhecimento explícito, em geral na forma de regras de produção do tipo SE condições ENTÃO conclusões (RUSSELL; NORVIG, 2021). Seus componentes clássicos são: a </w:t>
      </w:r>
      <w:r>
        <w:rPr>
          <w:b/>
          <w:bCs/>
        </w:rPr>
        <w:t xml:space="preserve">base de conhecimento</w:t>
      </w:r>
      <w:r>
        <w:t xml:space="preserve">, com as regras e os parâmetros do domínio; a </w:t>
      </w:r>
      <w:r>
        <w:rPr>
          <w:b/>
          <w:bCs/>
        </w:rPr>
        <w:t xml:space="preserve">memória de trabalho</w:t>
      </w:r>
      <w:r>
        <w:t xml:space="preserve">, com os fatos da sessão atual; o </w:t>
      </w:r>
      <w:r>
        <w:rPr>
          <w:b/>
          <w:bCs/>
        </w:rPr>
        <w:t xml:space="preserve">motor de inferência</w:t>
      </w:r>
      <w:r>
        <w:t xml:space="preserve">, que casa regras com fatos, resolve conflitos e dispara regras; o </w:t>
      </w:r>
      <w:r>
        <w:rPr>
          <w:b/>
          <w:bCs/>
        </w:rPr>
        <w:t xml:space="preserve">módulo de explicação</w:t>
      </w:r>
      <w:r>
        <w:t xml:space="preserve">, que responde "como?" e "por quê?" a partir do traço das regras disparadas; o mecanismo de </w:t>
      </w:r>
      <w:r>
        <w:rPr>
          <w:b/>
          <w:bCs/>
        </w:rPr>
        <w:t xml:space="preserve">aquisição de conhecimento</w:t>
      </w:r>
      <w:r>
        <w:t xml:space="preserve">, pelo qual especialista e engenheiro mantêm a base; e a </w:t>
      </w:r>
      <w:r>
        <w:rPr>
          <w:b/>
          <w:bCs/>
        </w:rPr>
        <w:t xml:space="preserve">interface</w:t>
      </w:r>
      <w:r>
        <w:t xml:space="preserve"> com o usuário (BUCHANAN; SHORTLIFFE, 1984).</w:t>
      </w:r>
    </w:p>
    <w:p>
      <w:pPr>
        <w:spacing w:after="0" w:before="0" w:line="360" w:lineRule="auto"/>
        <w:ind w:firstLine="709"/>
        <w:jc w:val="both"/>
      </w:pPr>
      <w:r>
        <w:t xml:space="preserve">A separação entre conhecimento e mecanismo de raciocínio é o que torna o sistema auditável: cada conclusão pode ser rastreada até as regras e os dados que a produziram, e uma mudança de conhecimento é uma mudança na base, não no código.</w:t>
      </w:r>
    </w:p>
    <w:p>
      <w:pPr>
        <w:pStyle w:val="Heading2"/>
      </w:pPr>
      <w:r>
        <w:t xml:space="preserve">2.2 ENCADEAMENTO PROGRESSIVO E REGRESSIVO</w:t>
      </w:r>
    </w:p>
    <w:p>
      <w:pPr>
        <w:spacing w:after="0" w:before="0" w:line="360" w:lineRule="auto"/>
        <w:ind w:firstLine="709"/>
        <w:jc w:val="both"/>
      </w:pPr>
      <w:r>
        <w:t xml:space="preserve">No </w:t>
      </w:r>
      <w:r>
        <w:rPr>
          <w:b/>
          <w:bCs/>
        </w:rPr>
        <w:t xml:space="preserve">encadeamento progressivo</w:t>
      </w:r>
      <w:r>
        <w:t xml:space="preserve"> (</w:t>
      </w:r>
      <w:r>
        <w:rPr>
          <w:i/>
          <w:iCs/>
        </w:rPr>
        <w:t xml:space="preserve">forward chaining</w:t>
      </w:r>
      <w:r>
        <w:t xml:space="preserve">), o motor parte dos fatos conhecidos e dispara as regras cujas condições são satisfeitas, acrescentando conclusões à memória de trabalho até que nenhuma regra nova possa disparar. É o modo adequado quando os dados chegam primeiro, como nos registros do acompanhamento. No </w:t>
      </w:r>
      <w:r>
        <w:rPr>
          <w:b/>
          <w:bCs/>
        </w:rPr>
        <w:t xml:space="preserve">encadeamento regressivo</w:t>
      </w:r>
      <w:r>
        <w:t xml:space="preserve"> (</w:t>
      </w:r>
      <w:r>
        <w:rPr>
          <w:i/>
          <w:iCs/>
        </w:rPr>
        <w:t xml:space="preserve">backward chaining</w:t>
      </w:r>
      <w:r>
        <w:t xml:space="preserve">), o motor parte de um objetivo, procura as regras que o concluem e pergunta ao usuário apenas os fatos que faltam para prová-lo, o que permite consultas guiadas com o menor número de perguntas (RUSSELL; NORVIG, 2021).</w:t>
      </w:r>
    </w:p>
    <w:p>
      <w:pPr>
        <w:pStyle w:val="Heading2"/>
      </w:pPr>
      <w:r>
        <w:t xml:space="preserve">2.3 FATORES DE CERTEZA</w:t>
      </w:r>
    </w:p>
    <w:p>
      <w:pPr>
        <w:spacing w:after="0" w:before="0" w:line="360" w:lineRule="auto"/>
        <w:ind w:firstLine="709"/>
        <w:jc w:val="both"/>
      </w:pPr>
      <w:r>
        <w:t xml:space="preserve">Para lidar com incerteza, o sistema adota os fatores de certeza (CF) introduzidos no MYCIN (SHORTLIFFE; BUCHANAN, 1975). Cada regra tem um CF que expressa a confiança na conclusão quando as premissas são verdadeiras, e cada fato tem um CF que depende da origem do dado. O CF de uma conclusão é dado pela Equação 1, e duas regras independentes que chegam à mesma conclusão positiva combinam-se pela Equação 2.</w:t>
      </w:r>
    </w:p>
    <w:p>
      <w:pPr>
        <w:tabs>
          <w:tab w:val="center" w:pos="4535"/>
          <w:tab w:val="right" w:pos="9071"/>
        </w:tabs>
        <w:spacing w:after="120" w:before="120" w:line="360" w:lineRule="auto"/>
      </w:pPr>
      <w:r>
        <w:t xml:space="preserve">	</w:t>
      </w:r>
      <w:r>
        <w:t xml:space="preserve">CF(conclusão) = CF(regra) × min(CF(premissas))</w:t>
      </w:r>
      <w:r>
        <w:t xml:space="preserve">	(1)</w:t>
      </w:r>
    </w:p>
    <w:p>
      <w:pPr>
        <w:tabs>
          <w:tab w:val="center" w:pos="4535"/>
          <w:tab w:val="right" w:pos="9071"/>
        </w:tabs>
        <w:spacing w:after="120" w:before="120" w:line="360" w:lineRule="auto"/>
      </w:pPr>
      <w:r>
        <w:t xml:space="preserve">	</w:t>
      </w:r>
      <w:r>
        <w:t xml:space="preserve">CF(combinado) = CF₁ + CF₂ × (1 − CF₁)</w:t>
      </w:r>
      <w:r>
        <w:t xml:space="preserve">	(2)</w:t>
      </w:r>
    </w:p>
    <w:p>
      <w:pPr>
        <w:spacing w:after="0" w:before="0" w:line="360" w:lineRule="auto"/>
        <w:ind w:firstLine="709"/>
        <w:jc w:val="both"/>
      </w:pPr>
      <w:r>
        <w:t xml:space="preserve">Por exemplo, gordura:proteína do leite baixa (CF 0,7) e fezes fluidas (CF 0,6) levam, juntas, à hipótese de acidose ruminal com CF 0,7 + 0,6 × 0,3 = 0,88, maior que o de cada evidência isolada.</w:t>
      </w:r>
    </w:p>
    <w:p>
      <w:pPr>
        <w:pStyle w:val="Heading2"/>
      </w:pPr>
      <w:r>
        <w:t xml:space="preserve">2.4 NUTRIÇÃO DE VACAS LEITEIRAS</w:t>
      </w:r>
    </w:p>
    <w:p>
      <w:pPr>
        <w:spacing w:after="0" w:before="0" w:line="360" w:lineRule="auto"/>
        <w:ind w:firstLine="709"/>
        <w:jc w:val="both"/>
      </w:pPr>
      <w:r>
        <w:t xml:space="preserve">A dieta de um lote é avaliada pelo consumo de matéria seca (CMS), pela energia líquida de lactação (ELl), pela proteína (bruta e metabolizável) e por limites de fibra e carboidratos que protegem a saúde do rúmen: fibra em detergente neutro (FDN), FDN de forragem (FDNf), carboidratos não fibrosos (CNF), extrato etéreo e ureia. O NRC (2001) fornece as equações de CMS e de energia para raças europeias, o NASEM (2021) atualiza parte delas, e o BR-Leite (EMBRAPA, 2024) traz equações de consumo para zebuínos e cruzados, que predominam no Brasil. A composição dos alimentos vem das Tabelas Brasileiras de Composição de Alimentos para Ruminantes, o CQBAL 4.0 (VALADARES FILHO </w:t>
      </w:r>
      <w:r>
        <w:rPr>
          <w:i/>
          <w:iCs/>
        </w:rPr>
        <w:t xml:space="preserve">et al.</w:t>
      </w:r>
      <w:r>
        <w:t xml:space="preserve">, 2018).</w:t>
      </w:r>
    </w:p>
    <w:p>
      <w:pPr>
        <w:pStyle w:val="Heading2"/>
      </w:pPr>
      <w:r>
        <w:t xml:space="preserve">2.5 FORMULAÇÃO DE CUSTO MÍNIMO</w:t>
      </w:r>
    </w:p>
    <w:p>
      <w:pPr>
        <w:spacing w:after="0" w:before="0" w:line="360" w:lineRule="auto"/>
        <w:ind w:firstLine="709"/>
        <w:jc w:val="both"/>
      </w:pPr>
      <w:r>
        <w:t xml:space="preserve">A formulação de custo mínimo é um problema clássico de programação linear (PL): as variáveis são os quilos de cada alimento, a função objetivo é o custo diário da dieta e as restrições garantem consumo, energia, proteína e limites de fibra, carboidratos, gordura e inclusão de cada alimento. O CochoCerto resolve o PL com a biblioteca PuLP (MITCHELL; O'SULLIVAN; DUNNING, 2011) e o </w:t>
      </w:r>
      <w:r>
        <w:rPr>
          <w:i/>
          <w:iCs/>
        </w:rPr>
        <w:t xml:space="preserve">solver</w:t>
      </w:r>
      <w:r>
        <w:t xml:space="preserve"> HiGHS (HUANGFU; HALL, 2018).</w:t>
      </w:r>
    </w:p>
    <w:p>
      <w:pPr>
        <w:pStyle w:val="Heading1"/>
        <w:pageBreakBefore/>
      </w:pPr>
      <w:r>
        <w:t xml:space="preserve">3 PROCESSO DE DESENVOLVIMENTO</w:t>
      </w:r>
    </w:p>
    <w:p>
      <w:pPr>
        <w:spacing w:after="0" w:before="0" w:line="360" w:lineRule="auto"/>
        <w:ind w:firstLine="709"/>
        <w:jc w:val="both"/>
      </w:pPr>
      <w:r>
        <w:t xml:space="preserve">O hackathon começou na terça-feira, 20 de outubro de 2026, às 9 h, com entrega na quinta-feira, 22 de outubro, às 20 h. Nesse intervalo de cerca de 59 horas a equipe pesquisou o domínio, planejou, implementou, auditou e testou o sistema com o apoio do agente de IA </w:t>
      </w:r>
      <w:r>
        <w:rPr>
          <w:b/>
          <w:bCs/>
        </w:rPr>
        <w:t xml:space="preserve">Claude Code</w:t>
      </w:r>
      <w:r>
        <w:t xml:space="preserve"> (ANTHROPIC, 2025), executado no editor VS Code.</w:t>
      </w:r>
    </w:p>
    <w:p>
      <w:pPr>
        <w:pStyle w:val="Heading2"/>
      </w:pPr>
      <w:r>
        <w:t xml:space="preserve">3.1 EQUIPE E ORGANIZAÇÃO DO TRABALHO</w:t>
      </w:r>
    </w:p>
    <w:p>
      <w:pPr>
        <w:spacing w:after="0" w:before="0" w:line="360" w:lineRule="auto"/>
        <w:ind w:firstLine="709"/>
        <w:jc w:val="both"/>
      </w:pPr>
      <w:r>
        <w:t xml:space="preserve">A equipe é formada por três integrantes: Enzo Gabriel Rocha Lédo, João Vitor Furtado de Sousa e Samuel Montessi do Amaral Silva. O trabalho foi dividido em três frentes, cada uma com responsabilidade sobre uma parte do repositório:</w:t>
      </w:r>
    </w:p>
    <w:p>
      <w:pPr>
        <w:pStyle w:val="ListParagraph"/>
        <w:numPr>
          <w:ilvl w:val="0"/>
          <w:numId w:val="3"/>
        </w:numPr>
        <w:spacing w:after="0" w:before="0" w:line="360" w:lineRule="auto"/>
        <w:jc w:val="both"/>
      </w:pPr>
      <w:r>
        <w:rPr>
          <w:b/>
          <w:bCs/>
        </w:rPr>
        <w:t xml:space="preserve">P1 — conhecimento e testes:</w:t>
      </w:r>
      <w:r>
        <w:t xml:space="preserve"> base de conhecimento (</w:t>
      </w:r>
      <w:r>
        <w:rPr>
          <w:rFonts w:ascii="Courier New" w:cs="Courier New" w:eastAsia="Courier New" w:hAnsi="Courier New"/>
          <w:sz w:val="22"/>
          <w:szCs w:val="22"/>
        </w:rPr>
        <w:t xml:space="preserve">kb/</w:t>
      </w:r>
      <w:r>
        <w:t xml:space="preserve">), casos de teste (</w:t>
      </w:r>
      <w:r>
        <w:rPr>
          <w:rFonts w:ascii="Courier New" w:cs="Courier New" w:eastAsia="Courier New" w:hAnsi="Courier New"/>
          <w:sz w:val="22"/>
          <w:szCs w:val="22"/>
        </w:rPr>
        <w:t xml:space="preserve">tests/cases.yaml</w:t>
      </w:r>
      <w:r>
        <w:t xml:space="preserve">), dados de demonstração e documentação das regras;</w:t>
      </w:r>
    </w:p>
    <w:p>
      <w:pPr>
        <w:pStyle w:val="ListParagraph"/>
        <w:numPr>
          <w:ilvl w:val="0"/>
          <w:numId w:val="3"/>
        </w:numPr>
        <w:spacing w:after="0" w:before="0" w:line="360" w:lineRule="auto"/>
        <w:jc w:val="both"/>
      </w:pPr>
      <w:r>
        <w:rPr>
          <w:b/>
          <w:bCs/>
        </w:rPr>
        <w:t xml:space="preserve">P2 — motor, cálculo e otimização:</w:t>
      </w:r>
      <w:r>
        <w:t xml:space="preserve"> motor de inferência (</w:t>
      </w:r>
      <w:r>
        <w:rPr>
          <w:rFonts w:ascii="Courier New" w:cs="Courier New" w:eastAsia="Courier New" w:hAnsi="Courier New"/>
          <w:sz w:val="22"/>
          <w:szCs w:val="22"/>
        </w:rPr>
        <w:t xml:space="preserve">engine/</w:t>
      </w:r>
      <w:r>
        <w:t xml:space="preserve">), funções de cálculo (</w:t>
      </w:r>
      <w:r>
        <w:rPr>
          <w:rFonts w:ascii="Courier New" w:cs="Courier New" w:eastAsia="Courier New" w:hAnsi="Courier New"/>
          <w:sz w:val="22"/>
          <w:szCs w:val="22"/>
        </w:rPr>
        <w:t xml:space="preserve">calc/</w:t>
      </w:r>
      <w:r>
        <w:t xml:space="preserve">), monitor de séries (</w:t>
      </w:r>
      <w:r>
        <w:rPr>
          <w:rFonts w:ascii="Courier New" w:cs="Courier New" w:eastAsia="Courier New" w:hAnsi="Courier New"/>
          <w:sz w:val="22"/>
          <w:szCs w:val="22"/>
        </w:rPr>
        <w:t xml:space="preserve">monitor/</w:t>
      </w:r>
      <w:r>
        <w:t xml:space="preserve">), otimizador (</w:t>
      </w:r>
      <w:r>
        <w:rPr>
          <w:rFonts w:ascii="Courier New" w:cs="Courier New" w:eastAsia="Courier New" w:hAnsi="Courier New"/>
          <w:sz w:val="22"/>
          <w:szCs w:val="22"/>
        </w:rPr>
        <w:t xml:space="preserve">optimizer/</w:t>
      </w:r>
      <w:r>
        <w:t xml:space="preserve">) e API de inferência;</w:t>
      </w:r>
    </w:p>
    <w:p>
      <w:pPr>
        <w:pStyle w:val="ListParagraph"/>
        <w:numPr>
          <w:ilvl w:val="0"/>
          <w:numId w:val="3"/>
        </w:numPr>
        <w:spacing w:after="0" w:before="0" w:line="360" w:lineRule="auto"/>
        <w:jc w:val="both"/>
      </w:pPr>
      <w:r>
        <w:rPr>
          <w:b/>
          <w:bCs/>
        </w:rPr>
        <w:t xml:space="preserve">P3 — interface e entrega:</w:t>
      </w:r>
      <w:r>
        <w:t xml:space="preserve"> aplicação React (</w:t>
      </w:r>
      <w:r>
        <w:rPr>
          <w:rFonts w:ascii="Courier New" w:cs="Courier New" w:eastAsia="Courier New" w:hAnsi="Courier New"/>
          <w:sz w:val="22"/>
          <w:szCs w:val="22"/>
        </w:rPr>
        <w:t xml:space="preserve">frontend/</w:t>
      </w:r>
      <w:r>
        <w:t xml:space="preserve">), API de cadastro, documentação, apresentação e roteiro da demonstração.</w:t>
      </w:r>
    </w:p>
    <w:p>
      <w:pPr>
        <w:spacing w:after="0" w:before="0" w:line="360" w:lineRule="auto"/>
        <w:ind w:firstLine="709"/>
        <w:jc w:val="both"/>
      </w:pPr>
      <w:r>
        <w:t xml:space="preserve">Para que três pessoas e seus agentes trabalhassem do mesmo jeito, a equipe pediu ao agente, logo após o plano, um arquivo </w:t>
      </w:r>
      <w:r>
        <w:rPr>
          <w:rFonts w:ascii="Courier New" w:cs="Courier New" w:eastAsia="Courier New" w:hAnsi="Courier New"/>
          <w:sz w:val="22"/>
          <w:szCs w:val="22"/>
        </w:rPr>
        <w:t xml:space="preserve">CLAUDE.md</w:t>
      </w:r>
      <w:r>
        <w:t xml:space="preserve"> com as convenções do projeto: regra de ouro (quem decide é a base), formato das regras, proibição de números fixos dentro das regras, garantias que os testes cobram e armadilhas conhecidas das bibliotecas. Esse arquivo é lido automaticamente pelo agente em cada sessão. O versionamento usou Git, com </w:t>
      </w:r>
      <w:r>
        <w:rPr>
          <w:i/>
          <w:iCs/>
        </w:rPr>
        <w:t xml:space="preserve">branch</w:t>
      </w:r>
      <w:r>
        <w:t xml:space="preserve"> por pessoa ou funcionalidade e </w:t>
      </w:r>
      <w:r>
        <w:rPr>
          <w:i/>
          <w:iCs/>
        </w:rPr>
        <w:t xml:space="preserve">pull requests</w:t>
      </w:r>
      <w:r>
        <w:t xml:space="preserve"> curtos para a </w:t>
      </w:r>
      <w:r>
        <w:rPr>
          <w:i/>
          <w:iCs/>
        </w:rPr>
        <w:t xml:space="preserve">branch</w:t>
      </w:r>
      <w:r>
        <w:t xml:space="preserve"> principal, sempre com os testes passando.</w:t>
      </w:r>
    </w:p>
    <w:p>
      <w:pPr>
        <w:pStyle w:val="Heading2"/>
      </w:pPr>
      <w:r>
        <w:t xml:space="preserve">3.2 PAPEL DA IA E PAPEL DA EQUIPE</w:t>
      </w:r>
    </w:p>
    <w:p>
      <w:pPr>
        <w:spacing w:after="0" w:before="0" w:line="360" w:lineRule="auto"/>
        <w:ind w:firstLine="709"/>
        <w:jc w:val="both"/>
      </w:pPr>
      <w:r>
        <w:t xml:space="preserve">A IA foi usada como ferramenta de construção, nunca como parte do sistema. O Quadro 3 resume a divisão de responsabilidades adotada.</w:t>
      </w:r>
    </w:p>
    <w:p>
      <w:pPr>
        <w:keepNext/>
        <w:keepLines/>
        <w:spacing w:after="80" w:before="240" w:line="240" w:lineRule="auto"/>
        <w:jc w:val="center"/>
      </w:pPr>
      <w:r>
        <w:rPr>
          <w:sz w:val="20"/>
          <w:szCs w:val="20"/>
        </w:rPr>
        <w:t xml:space="preserve">Quadro 3 – Divisão de responsabilidades entre a IA e a equipe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28"/>
        <w:gridCol w:w="3572"/>
        <w:gridCol w:w="3571"/>
      </w:tblGrid>
      <w:tr>
        <w:trPr>
          <w:cantSplit/>
          <w:tblHeader/>
        </w:trPr>
        <w:tc>
          <w:tcPr>
            <w:tcW w:type="dxa" w:w="192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Atividade</w:t>
            </w:r>
          </w:p>
        </w:tc>
        <w:tc>
          <w:tcPr>
            <w:tcW w:type="dxa" w:w="3572"/>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IA (Claude Code)</w:t>
            </w:r>
          </w:p>
        </w:tc>
        <w:tc>
          <w:tcPr>
            <w:tcW w:type="dxa" w:w="3571"/>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Equipe</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Pesquisa de domínio</w:t>
            </w:r>
          </w:p>
        </w:tc>
        <w:tc>
          <w:tcPr>
            <w:tcW w:type="dxa" w:w="35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Levantou equações, limiares e fontes; produziu os documentos de referência</w:t>
            </w:r>
          </w:p>
        </w:tc>
        <w:tc>
          <w:tcPr>
            <w:tcW w:type="dxa" w:w="3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Definiu o tema, conversou com profissionais e produtores, conferiu as fontes</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Planejamento</w:t>
            </w:r>
          </w:p>
        </w:tc>
        <w:tc>
          <w:tcPr>
            <w:tcW w:type="dxa" w:w="35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Montou o plano completo e o </w:t>
            </w:r>
            <w:r>
              <w:rPr>
                <w:rFonts w:ascii="Courier New" w:cs="Courier New" w:eastAsia="Courier New" w:hAnsi="Courier New"/>
                <w:sz w:val="18"/>
                <w:szCs w:val="18"/>
              </w:rPr>
              <w:t xml:space="preserve">CLAUDE.md</w:t>
            </w:r>
          </w:p>
        </w:tc>
        <w:tc>
          <w:tcPr>
            <w:tcW w:type="dxa" w:w="3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Respondeu às perguntas de escopo e aprovou o plano</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Regras e código</w:t>
            </w:r>
          </w:p>
        </w:tc>
        <w:tc>
          <w:tcPr>
            <w:tcW w:type="dxa" w:w="35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Escreveu regras, parâmetros, motor, cálculo, PL, API e interface</w:t>
            </w:r>
          </w:p>
        </w:tc>
        <w:tc>
          <w:tcPr>
            <w:tcW w:type="dxa" w:w="3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Revisou, pediu correções pela causa e não pelo sintoma</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Verificação</w:t>
            </w:r>
          </w:p>
        </w:tc>
        <w:tc>
          <w:tcPr>
            <w:tcW w:type="dxa" w:w="35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Auditou com subagentes em paralelo, com reprodutores e URLs</w:t>
            </w:r>
          </w:p>
        </w:tc>
        <w:tc>
          <w:tcPr>
            <w:tcW w:type="dxa" w:w="3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Decidiu o que corrigir e testou com o sistema na mão</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Decisão dentro do sistema</w:t>
            </w:r>
          </w:p>
        </w:tc>
        <w:tc>
          <w:tcPr>
            <w:tcW w:type="dxa" w:w="35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Nenhuma</w:t>
            </w:r>
          </w:p>
        </w:tc>
        <w:tc>
          <w:tcPr>
            <w:tcW w:type="dxa" w:w="3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Nenhuma: quem decide é a base + o motor</w:t>
            </w:r>
          </w:p>
        </w:tc>
      </w:tr>
    </w:tbl>
    <w:p>
      <w:pPr>
        <w:spacing w:after="240" w:before="80" w:line="240" w:lineRule="auto"/>
        <w:jc w:val="left"/>
      </w:pPr>
      <w:r>
        <w:rPr>
          <w:sz w:val="20"/>
          <w:szCs w:val="20"/>
        </w:rPr>
        <w:t xml:space="preserve">Fonte: </w:t>
      </w:r>
      <w:r>
        <w:rPr>
          <w:sz w:val="20"/>
          <w:szCs w:val="20"/>
        </w:rPr>
        <w:t xml:space="preserve">Elaborado pelos autores (2026).</w:t>
      </w:r>
    </w:p>
    <w:p>
      <w:pPr>
        <w:pStyle w:val="Heading2"/>
      </w:pPr>
      <w:r>
        <w:t xml:space="preserve">3.3 ETAPAS</w:t>
      </w:r>
    </w:p>
    <w:p>
      <w:pPr>
        <w:spacing w:after="0" w:before="0" w:line="360" w:lineRule="auto"/>
        <w:ind w:firstLine="709"/>
        <w:jc w:val="both"/>
      </w:pPr>
      <w:r>
        <w:t xml:space="preserve">O desenvolvimento seguiu, em linhas gerais, as diretrizes sugeridas pelo edital. O Quadro 4 resume as etapas registradas em </w:t>
      </w:r>
      <w:r>
        <w:rPr>
          <w:rFonts w:ascii="Courier New" w:cs="Courier New" w:eastAsia="Courier New" w:hAnsi="Courier New"/>
          <w:sz w:val="22"/>
          <w:szCs w:val="22"/>
        </w:rPr>
        <w:t xml:space="preserve">docs/processo-ia.md</w:t>
      </w:r>
      <w:r>
        <w:t xml:space="preserve">, onde também estão os prompts principais.</w:t>
      </w:r>
    </w:p>
    <w:p>
      <w:pPr>
        <w:keepNext/>
        <w:keepLines/>
        <w:spacing w:after="80" w:before="240" w:line="240" w:lineRule="auto"/>
        <w:jc w:val="center"/>
      </w:pPr>
      <w:r>
        <w:rPr>
          <w:sz w:val="20"/>
          <w:szCs w:val="20"/>
        </w:rPr>
        <w:t xml:space="preserve">Quadro 4 – Etapas do desenvolvimento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10"/>
        <w:gridCol w:w="964"/>
        <w:gridCol w:w="2154"/>
        <w:gridCol w:w="5443"/>
      </w:tblGrid>
      <w:tr>
        <w:trPr>
          <w:cantSplit/>
          <w:tblHeader/>
        </w:trPr>
        <w:tc>
          <w:tcPr>
            <w:tcW w:type="dxa" w:w="51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center"/>
            </w:pPr>
            <w:r>
              <w:rPr>
                <w:b/>
                <w:bCs/>
                <w:sz w:val="20"/>
                <w:szCs w:val="20"/>
              </w:rPr>
              <w:t xml:space="preserve">Nº</w:t>
            </w:r>
          </w:p>
        </w:tc>
        <w:tc>
          <w:tcPr>
            <w:tcW w:type="dxa" w:w="96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center"/>
            </w:pPr>
            <w:r>
              <w:rPr>
                <w:b/>
                <w:bCs/>
                <w:sz w:val="20"/>
                <w:szCs w:val="20"/>
              </w:rPr>
              <w:t xml:space="preserve">Data</w:t>
            </w:r>
          </w:p>
        </w:tc>
        <w:tc>
          <w:tcPr>
            <w:tcW w:type="dxa" w:w="215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Etapa</w:t>
            </w:r>
          </w:p>
        </w:tc>
        <w:tc>
          <w:tcPr>
            <w:tcW w:type="dxa" w:w="5443"/>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Principais resultados</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20/10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Pesquisa de domínio</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Três documentos de referência: dossiê de nutrição e regras candidatas, dados registrados por porte de fazenda e inferências por lote (43 regras de alerta com força A–D)</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Plano</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Plano completo após três perguntas de escopo: FastAPI + React, PL de custo mínimo obrigatório, equipe de 3</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3</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Verificação de lacunas</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Subagente conferiu em fonte primária os números da base; dois valores sem fonte foram rebaixados ou descartados</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4</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Convenções</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CLAUDE.md</w:t>
            </w:r>
            <w:r>
              <w:rPr>
                <w:sz w:val="20"/>
                <w:szCs w:val="20"/>
              </w:rPr>
              <w:t xml:space="preserve"> comum aos três integrantes e seus agentes</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5</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Implementação guiada por testes</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Cálculos testados contra valores publicados; testes da mecânica do motor; casos de resultado conhecido</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6</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Cenários de demonstração</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Fazenda com 60 dias de histórico; quatro problemas reais encontrados e corrigidos nas regras</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7</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Auditoria com subagentes</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34% das dietas "ótimas" eram reprovadas pela verificação; definições unificadas; cerca de 35 achados corrigidos</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8</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21–22/10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Funcionalidades pelo uso</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Cadastro de lotes, preços por fazenda, editor e versões de dieta, insumos próprios</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9</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Alertas como episódios</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Ciclo aberto → aceito/recusado → resolvido/expirado com histórico</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10</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21–22/10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Preços de referência</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Cepea/Esalq-USP e Deral-PR via IPEADATA, coleta diária com validação</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11</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Lacunas do plano</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Importação CSV, bonificação e IOFC, NASEM 2021 com ECC, pré-parto, pasto</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12</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21–22/10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Campo e celular</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Leitura de cocho por escore, escalas descritas, modo campo com fila offline</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13</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CQBAL 4.0</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Importador da composição dos alimentos, minerais e DCAD no pré-parto (base 1.4.0)</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14</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Consulta guiada → lote</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Respostas do encadeamento regressivo viram cadastro de lote</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15</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Revisão contra o edital</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Um episódio por problema, e não por regra (base 1.4.1)</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16</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Valor para o produtor</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Contrafactual, simulador, sensibilidade de preços, trato, estoque, transição, relatório; textos do produtor (base 1.5.0)</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17</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Auditoria de cada valor</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Dez subagentes conferiram cada número contra a fonte citada (base 1.7.0)</w:t>
            </w:r>
          </w:p>
        </w:tc>
      </w:tr>
      <w:tr>
        <w:trPr>
          <w:cantSplit/>
        </w:trPr>
        <w:tc>
          <w:tcPr>
            <w:tcW w:type="dxa" w:w="5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18</w:t>
            </w:r>
          </w:p>
        </w:tc>
        <w:tc>
          <w:tcPr>
            <w:tcW w:type="dxa" w:w="9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22/10</w:t>
            </w:r>
          </w:p>
        </w:tc>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Testes com o sistema na mão</w:t>
            </w:r>
          </w:p>
        </w:tc>
        <w:tc>
          <w:tcPr>
            <w:tcW w:type="dxa" w:w="54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Uso como produtor no computador e no celular; avisos que propõem a dieta e consumo medido como piso (base 1.9.0)</w:t>
            </w:r>
          </w:p>
        </w:tc>
      </w:tr>
    </w:tbl>
    <w:p>
      <w:pPr>
        <w:spacing w:after="240" w:before="80" w:line="240" w:lineRule="auto"/>
        <w:jc w:val="left"/>
      </w:pPr>
      <w:r>
        <w:rPr>
          <w:sz w:val="20"/>
          <w:szCs w:val="20"/>
        </w:rPr>
        <w:t xml:space="preserve">Fonte: </w:t>
      </w:r>
      <w:r>
        <w:rPr>
          <w:sz w:val="20"/>
          <w:szCs w:val="20"/>
        </w:rPr>
        <w:t xml:space="preserve">Elaborado pelos autores (2026).</w:t>
      </w:r>
    </w:p>
    <w:p>
      <w:pPr>
        <w:pStyle w:val="Heading2"/>
      </w:pPr>
      <w:r>
        <w:t xml:space="preserve">3.4 AUDITORIAS E CORREÇÕES PELA CAUSA</w:t>
      </w:r>
    </w:p>
    <w:p>
      <w:pPr>
        <w:spacing w:after="0" w:before="0" w:line="360" w:lineRule="auto"/>
        <w:ind w:firstLine="709"/>
        <w:jc w:val="both"/>
      </w:pPr>
      <w:r>
        <w:t xml:space="preserve">Dois episódios ilustram a forma de trabalho. No primeiro, um teste manual mostrou o lote 3 recebendo uma dieta "ótima" do PL que a própria verificação reprovava. Em vez de corrigir o caso, a equipe pediu ao agente para medir o problema em massa: 34% das dietas ótimas eram reprovadas. A causa era a diferença entre as definições usadas pelo PL e pelas regras de verificação. As definições foram unificadas e passou a existir um teste que roda 300 perfis de lote com conjuntos de alimentos variados e exige que toda dieta ótima seja aprovada; numa medição com 1.500 cenários, nenhuma foi reprovada.</w:t>
      </w:r>
    </w:p>
    <w:p>
      <w:pPr>
        <w:spacing w:after="0" w:before="0" w:line="360" w:lineRule="auto"/>
        <w:ind w:firstLine="709"/>
        <w:jc w:val="both"/>
      </w:pPr>
      <w:r>
        <w:t xml:space="preserve">No segundo, a equipe pediu um "exército de subagentes" para verificar cada valor do sistema. Dez subagentes conferiram em paralelo, só lendo, parâmetros, alimentos, equações, regras, constantes, textos, interface e dados de demonstração contra a fonte citada. Nenhum valor de composição ou equação era inventado; os achados foram forças de evidência maiores que as da fonte, fontes vagas, números escritos à mão em textos (que viraram parâmetros) e duas recomendações de transição de dieta fora da literatura, corrigidas na versão 1.7.0 da base.</w:t>
      </w:r>
    </w:p>
    <w:p>
      <w:pPr>
        <w:pStyle w:val="Heading2"/>
      </w:pPr>
      <w:r>
        <w:t xml:space="preserve">3.5 PROMPTS PRINCIPAIS</w:t>
      </w:r>
    </w:p>
    <w:p>
      <w:pPr>
        <w:spacing w:after="0" w:before="0" w:line="360" w:lineRule="auto"/>
        <w:ind w:firstLine="709"/>
        <w:jc w:val="both"/>
      </w:pPr>
      <w:r>
        <w:t xml:space="preserve">O Quadro 5 reúne alguns dos prompts que orientaram o agente, extraídos do registro do processo.</w:t>
      </w:r>
    </w:p>
    <w:p>
      <w:pPr>
        <w:keepNext/>
        <w:keepLines/>
        <w:spacing w:after="80" w:before="240" w:line="240" w:lineRule="auto"/>
        <w:jc w:val="center"/>
      </w:pPr>
      <w:r>
        <w:rPr>
          <w:sz w:val="20"/>
          <w:szCs w:val="20"/>
        </w:rPr>
        <w:t xml:space="preserve">Quadro 5 – Prompts principais usados com o agente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74"/>
        <w:gridCol w:w="7597"/>
      </w:tblGrid>
      <w:tr>
        <w:trPr>
          <w:cantSplit/>
          <w:tblHeader/>
        </w:trPr>
        <w:tc>
          <w:tcPr>
            <w:tcW w:type="dxa" w:w="147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Etapa</w:t>
            </w:r>
          </w:p>
        </w:tc>
        <w:tc>
          <w:tcPr>
            <w:tcW w:type="dxa" w:w="7597"/>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Prompt (resumo)</w:t>
            </w:r>
          </w:p>
        </w:tc>
      </w:tr>
      <w:tr>
        <w:trPr>
          <w:cantSplit/>
        </w:trPr>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Plano</w:t>
            </w:r>
          </w:p>
        </w:tc>
        <w:tc>
          <w:tcPr>
            <w:tcW w:type="dxa" w:w="75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"Monte um plano completo do sistema para que eu veja todo o fluxo e funcionalidades antes da implementação; se faltar informação, designe um subagente."</w:t>
            </w:r>
          </w:p>
        </w:tc>
      </w:tr>
      <w:tr>
        <w:trPr>
          <w:cantSplit/>
        </w:trPr>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Lacunas</w:t>
            </w:r>
          </w:p>
        </w:tc>
        <w:tc>
          <w:tcPr>
            <w:tcW w:type="dxa" w:w="75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"Confirme em fonte (com URL) a composição de 12 alimentos, os coeficientes do NRC 2001 e a Eq. 1.1 do BR-Leite; diga CONFIRMADO, DIVERGENTE ou NÃO ENCONTRADO; não invente valores."</w:t>
            </w:r>
          </w:p>
        </w:tc>
      </w:tr>
      <w:tr>
        <w:trPr>
          <w:cantSplit/>
        </w:trPr>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Convenções</w:t>
            </w:r>
          </w:p>
        </w:tc>
        <w:tc>
          <w:tcPr>
            <w:tcW w:type="dxa" w:w="75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"Com base nesse plano, crie o CLAUDE.md para que os outros integrantes consigam trabalhar aqui também."</w:t>
            </w:r>
          </w:p>
        </w:tc>
      </w:tr>
      <w:tr>
        <w:trPr>
          <w:cantSplit/>
        </w:trPr>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Auditoria</w:t>
            </w:r>
          </w:p>
        </w:tc>
        <w:tc>
          <w:tcPr>
            <w:tcW w:type="dxa" w:w="75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"Não devemos ficar tapando buraco; se precisar designe subagentes, procure os problemas, falhas e pontos fracos."</w:t>
            </w:r>
          </w:p>
        </w:tc>
      </w:tr>
      <w:tr>
        <w:trPr>
          <w:cantSplit/>
        </w:trPr>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Alertas</w:t>
            </w:r>
          </w:p>
        </w:tc>
        <w:tc>
          <w:tcPr>
            <w:tcW w:type="dxa" w:w="75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"Nas ações sugeridas, tem que ter as opções para aceitar e recusar… deve existir um histórico de alertas e ações."</w:t>
            </w:r>
          </w:p>
        </w:tc>
      </w:tr>
      <w:tr>
        <w:trPr>
          <w:cantSplit/>
        </w:trPr>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Revisão</w:t>
            </w:r>
          </w:p>
        </w:tc>
        <w:tc>
          <w:tcPr>
            <w:tcW w:type="dxa" w:w="75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"Analise novamente, veja se cumprimos os requisitos da Hackathon e se o sistema está correto e completo."</w:t>
            </w:r>
          </w:p>
        </w:tc>
      </w:tr>
      <w:tr>
        <w:trPr>
          <w:cantSplit/>
        </w:trPr>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Valores</w:t>
            </w:r>
          </w:p>
        </w:tc>
        <w:tc>
          <w:tcPr>
            <w:tcW w:type="dxa" w:w="75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"Designe um exército de subagentes para verificar cada valor do sistema, incluindo do seed; nenhum valor pode ser inventado."</w:t>
            </w:r>
          </w:p>
        </w:tc>
      </w:tr>
      <w:tr>
        <w:trPr>
          <w:cantSplit/>
        </w:trPr>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Uso real</w:t>
            </w:r>
          </w:p>
        </w:tc>
        <w:tc>
          <w:tcPr>
            <w:tcW w:type="dxa" w:w="75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"De onde tirou que a entrega leva uns 5 dias?"</w:t>
            </w:r>
          </w:p>
        </w:tc>
      </w:tr>
    </w:tbl>
    <w:p>
      <w:pPr>
        <w:spacing w:after="240" w:before="80" w:line="240" w:lineRule="auto"/>
        <w:jc w:val="left"/>
      </w:pPr>
      <w:r>
        <w:rPr>
          <w:sz w:val="20"/>
          <w:szCs w:val="20"/>
        </w:rPr>
        <w:t xml:space="preserve">Fonte: </w:t>
      </w:r>
      <w:r>
        <w:rPr>
          <w:sz w:val="20"/>
          <w:szCs w:val="20"/>
        </w:rPr>
        <w:t xml:space="preserve">Elaborado pelos autores (2026).</w:t>
      </w:r>
    </w:p>
    <w:p>
      <w:pPr>
        <w:pStyle w:val="Heading2"/>
      </w:pPr>
      <w:r>
        <w:t xml:space="preserve">3.6 ESTRATÉGIA DE TESTES</w:t>
      </w:r>
    </w:p>
    <w:p>
      <w:pPr>
        <w:spacing w:after="0" w:before="0" w:line="360" w:lineRule="auto"/>
        <w:ind w:firstLine="709"/>
        <w:jc w:val="both"/>
      </w:pPr>
      <w:r>
        <w:t xml:space="preserve">A suíte tem 479 testes automatizados (pytest), executados antes de cada </w:t>
      </w:r>
      <w:r>
        <w:rPr>
          <w:i/>
          <w:iCs/>
        </w:rPr>
        <w:t xml:space="preserve">commit</w:t>
      </w:r>
      <w:r>
        <w:t xml:space="preserve">. Entre eles estão 37 casos de resultado conhecido em </w:t>
      </w:r>
      <w:r>
        <w:rPr>
          <w:rFonts w:ascii="Courier New" w:cs="Courier New" w:eastAsia="Courier New" w:hAnsi="Courier New"/>
          <w:sz w:val="22"/>
          <w:szCs w:val="22"/>
        </w:rPr>
        <w:t xml:space="preserve">tests/cases.yaml</w:t>
      </w:r>
      <w:r>
        <w:t xml:space="preserve">, escritos com base no conhecimento do domínio, que também rodam na tela Base de conhecimento da interface. O Quadro 6 mostra o que cada grupo de testes garante.</w:t>
      </w:r>
    </w:p>
    <w:p>
      <w:pPr>
        <w:keepNext/>
        <w:keepLines/>
        <w:spacing w:after="80" w:before="240" w:line="240" w:lineRule="auto"/>
        <w:jc w:val="center"/>
      </w:pPr>
      <w:r>
        <w:rPr>
          <w:sz w:val="20"/>
          <w:szCs w:val="20"/>
        </w:rPr>
        <w:t xml:space="preserve">Quadro 6 – Grupos de testes e o que garantem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95"/>
        <w:gridCol w:w="6576"/>
      </w:tblGrid>
      <w:tr>
        <w:trPr>
          <w:cantSplit/>
          <w:tblHeader/>
        </w:trPr>
        <w:tc>
          <w:tcPr>
            <w:tcW w:type="dxa" w:w="2495"/>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Arquivo</w:t>
            </w:r>
          </w:p>
        </w:tc>
        <w:tc>
          <w:tcPr>
            <w:tcW w:type="dxa" w:w="657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Garantia</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test_calc.py</w:t>
            </w:r>
          </w:p>
        </w:tc>
        <w:tc>
          <w:tcPr>
            <w:tcW w:type="dxa" w:w="6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Cada função de cálculo reproduz um valor publicado (ex.: CMS ≈ 21,2 kg pelo NRC 2001; ITU ≈ 81,3; gestação de 250 d ≈ 3,4 Mcal)</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test_engine.py</w:t>
            </w:r>
          </w:p>
        </w:tc>
        <w:tc>
          <w:tcPr>
            <w:tcW w:type="dxa" w:w="6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Mecânica do motor: ordem de conflito, refração, combinação de CF, limiar de premissa</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test_cases.py</w:t>
            </w:r>
          </w:p>
        </w:tc>
        <w:tc>
          <w:tcPr>
            <w:tcW w:type="dxa" w:w="6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Os 37 casos de resultado conhecido para cada etapa (classificação, exigências, verificação, acompanhamento, meta-regras)</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test_consistencia.py</w:t>
            </w:r>
          </w:p>
        </w:tc>
        <w:tc>
          <w:tcPr>
            <w:tcW w:type="dxa" w:w="6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Contrato PL × verificação em 300 perfis: dieta "ótima" ⇒ parecer "adequada"</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test_lp.py</w:t>
            </w:r>
            <w:r>
              <w:rPr>
                <w:sz w:val="20"/>
                <w:szCs w:val="20"/>
              </w:rPr>
              <w:t xml:space="preserve">, </w:t>
            </w:r>
            <w:r>
              <w:rPr>
                <w:rFonts w:ascii="Courier New" w:cs="Courier New" w:eastAsia="Courier New" w:hAnsi="Courier New"/>
                <w:sz w:val="18"/>
                <w:szCs w:val="18"/>
              </w:rPr>
              <w:t xml:space="preserve">test_dcad.py</w:t>
            </w:r>
          </w:p>
        </w:tc>
        <w:tc>
          <w:tcPr>
            <w:tcW w:type="dxa" w:w="6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Formulação, ponto fixo, metas parciais e DCAD do pré-parto</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test_faltantes.py</w:t>
            </w:r>
          </w:p>
        </w:tc>
        <w:tc>
          <w:tcPr>
            <w:tcW w:type="dxa" w:w="6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Encadeamento regressivo pergunta só o que falta e poda caminhos inalcançáveis</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test_alertas.py</w:t>
            </w:r>
          </w:p>
        </w:tc>
        <w:tc>
          <w:tcPr>
            <w:tcW w:type="dxa" w:w="6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Ciclo de vida dos alertas; reprocessar dias nunca apaga ações do usuário</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test_auditoria.py</w:t>
            </w:r>
          </w:p>
        </w:tc>
        <w:tc>
          <w:tcPr>
            <w:tcW w:type="dxa" w:w="6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Regressões da auditoria: um dia isolado nunca vira queda sustentada, entre outras</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test_novidades.py</w:t>
            </w:r>
          </w:p>
        </w:tc>
        <w:tc>
          <w:tcPr>
            <w:tcW w:type="dxa" w:w="6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Todo alerta tem texto do produtor e todo fato tem nome na interface</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testar-fila.mjs</w:t>
            </w:r>
          </w:p>
        </w:tc>
        <w:tc>
          <w:tcPr>
            <w:tcW w:type="dxa" w:w="6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Fila offline do modo campo: 9 cenários de ordem, recusa, prazo e descarte</w:t>
            </w:r>
          </w:p>
        </w:tc>
      </w:tr>
    </w:tbl>
    <w:p>
      <w:pPr>
        <w:spacing w:after="240" w:before="80" w:line="240" w:lineRule="auto"/>
        <w:jc w:val="left"/>
      </w:pPr>
      <w:r>
        <w:rPr>
          <w:sz w:val="20"/>
          <w:szCs w:val="20"/>
        </w:rPr>
        <w:t xml:space="preserve">Fonte: </w:t>
      </w:r>
      <w:r>
        <w:rPr>
          <w:sz w:val="20"/>
          <w:szCs w:val="20"/>
        </w:rPr>
        <w:t xml:space="preserve">Elaborado pelos autores (2026).</w:t>
      </w:r>
    </w:p>
    <w:p>
      <w:pPr>
        <w:spacing w:after="0" w:before="0" w:line="360" w:lineRule="auto"/>
        <w:ind w:firstLine="709"/>
        <w:jc w:val="both"/>
      </w:pPr>
      <w:r>
        <w:t xml:space="preserve">Toda alteração passa pelos casos de teste, inclusive as feitas diretamente pela interface: quando o especialista edita um parâmetro na tela Base de conhecimento, o sistema sobe a versão da base, registra o motivo no </w:t>
      </w:r>
      <w:r>
        <w:rPr>
          <w:rFonts w:ascii="Courier New" w:cs="Courier New" w:eastAsia="Courier New" w:hAnsi="Courier New"/>
          <w:sz w:val="22"/>
          <w:szCs w:val="22"/>
        </w:rPr>
        <w:t xml:space="preserve">CHANGELOG.md</w:t>
      </w:r>
      <w:r>
        <w:t xml:space="preserve"> e roda os casos na hora, exibindo o resultado. Uma regra nova também passa pelo validador da base, que impede o carregamento se houver operador, função, fato ou parâmetro desconhecido.</w:t>
      </w:r>
    </w:p>
    <w:p>
      <w:pPr>
        <w:spacing w:after="0" w:before="0" w:line="360" w:lineRule="auto"/>
        <w:ind w:firstLine="709"/>
        <w:jc w:val="both"/>
      </w:pPr>
      <w:r>
        <w:t xml:space="preserve">Os testes pegaram erros do próprio agente: expectativas escritas com interpolação linear onde a fonte usa escala logarítmica, uma importação do CQBAL que colocava 95,7% de matéria mineral no farelo de soja e uma primeira versão da proposta de "baixar proteína" que, na verdade, subia a ureia. Em cada caso o registro indica se o erro estava no código ou na expectativa do teste.</w:t>
      </w:r>
    </w:p>
    <w:p>
      <w:pPr>
        <w:pStyle w:val="Heading1"/>
        <w:pageBreakBefore/>
      </w:pPr>
      <w:r>
        <w:t xml:space="preserve">4 ARQUITETURA TECNOLÓGICA</w:t>
      </w:r>
    </w:p>
    <w:p>
      <w:pPr>
        <w:pStyle w:val="Heading2"/>
      </w:pPr>
      <w:r>
        <w:t xml:space="preserve">4.1 VISÃO GERAL</w:t>
      </w:r>
    </w:p>
    <w:p>
      <w:pPr>
        <w:spacing w:after="0" w:before="0" w:line="360" w:lineRule="auto"/>
        <w:ind w:firstLine="709"/>
        <w:jc w:val="both"/>
      </w:pPr>
      <w:r>
        <w:t xml:space="preserve">Tudo roda em </w:t>
      </w:r>
      <w:r>
        <w:rPr>
          <w:i/>
          <w:iCs/>
        </w:rPr>
        <w:t xml:space="preserve">localhost</w:t>
      </w:r>
      <w:r>
        <w:t xml:space="preserve">. A Figura 1 mostra o caminho de uma requisição: a interface React chama a API FastAPI pelo </w:t>
      </w:r>
      <w:r>
        <w:rPr>
          <w:i/>
          <w:iCs/>
        </w:rPr>
        <w:t xml:space="preserve">proxy</w:t>
      </w:r>
      <w:r>
        <w:t xml:space="preserve"> </w:t>
      </w:r>
      <w:r>
        <w:rPr>
          <w:rFonts w:ascii="Courier New" w:cs="Courier New" w:eastAsia="Courier New" w:hAnsi="Courier New"/>
          <w:sz w:val="22"/>
          <w:szCs w:val="22"/>
        </w:rPr>
        <w:t xml:space="preserve">/api</w:t>
      </w:r>
      <w:r>
        <w:t xml:space="preserve">; o módulo </w:t>
      </w:r>
      <w:r>
        <w:rPr>
          <w:rFonts w:ascii="Courier New" w:cs="Courier New" w:eastAsia="Courier New" w:hAnsi="Courier New"/>
          <w:sz w:val="22"/>
          <w:szCs w:val="22"/>
        </w:rPr>
        <w:t xml:space="preserve">services.py</w:t>
      </w:r>
      <w:r>
        <w:t xml:space="preserve"> monta a memória de trabalho de cada fluxo (lote, dieta, registros, laudos, clima, preços, catálogo de alimentos) e aciona o motor de inferência, que lê a base de conhecimento e chama as funções de cálculo. O otimizador, o monitor de séries e o ciclo de vida dos alertas são ferramentas a serviço do motor. As fontes externas só trazem dados, nunca conclusões, e sem internet o sistema continua funcionando com o último valor coletado.</w:t>
      </w:r>
    </w:p>
    <w:p>
      <w:pPr>
        <w:keepNext/>
        <w:keepLines/>
        <w:spacing w:after="80" w:before="240" w:line="240" w:lineRule="auto"/>
        <w:jc w:val="center"/>
      </w:pPr>
      <w:r>
        <w:rPr>
          <w:sz w:val="20"/>
          <w:szCs w:val="20"/>
        </w:rPr>
        <w:t xml:space="preserve">Figura 1 – Arquitetura do CochoCerto</w:t>
      </w:r>
    </w:p>
    <w:p>
      <w:pPr>
        <w:keepNext/>
        <w:spacing w:line="240" w:lineRule="auto"/>
        <w:jc w:val="center"/>
      </w:pPr>
      <w:r>
        <w:drawing>
          <wp:inline distT="0" distB="0" distL="0" distR="0">
            <wp:extent cx="5762625" cy="2524125"/>
            <wp:effectExtent t="0" r="0" b="0" l="0"/>
            <wp:docPr id="1" name="arquitetura.png" descr="Arquitetura do CochoCerto" title="Arquitetura do CochoC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524125"/>
                    </a:xfrm>
                    <a:prstGeom prst="rect">
                      <a:avLst/>
                    </a:prstGeom>
                  </pic:spPr>
                </pic:pic>
              </a:graphicData>
            </a:graphic>
          </wp:inline>
        </w:drawing>
      </w:r>
    </w:p>
    <w:p>
      <w:pPr>
        <w:spacing w:after="240" w:before="80" w:line="240" w:lineRule="auto"/>
        <w:jc w:val="left"/>
      </w:pPr>
      <w:r>
        <w:rPr>
          <w:sz w:val="20"/>
          <w:szCs w:val="20"/>
        </w:rPr>
        <w:t xml:space="preserve">Fonte: </w:t>
      </w:r>
      <w:r>
        <w:rPr>
          <w:sz w:val="20"/>
          <w:szCs w:val="20"/>
        </w:rPr>
        <w:t xml:space="preserve">Elaborado pelos autores (2026).</w:t>
      </w:r>
    </w:p>
    <w:p>
      <w:pPr>
        <w:pStyle w:val="Heading2"/>
      </w:pPr>
      <w:r>
        <w:t xml:space="preserve">4.2 TECNOLOGIAS</w:t>
      </w:r>
    </w:p>
    <w:p>
      <w:pPr>
        <w:keepNext/>
        <w:keepLines/>
        <w:spacing w:after="80" w:before="240" w:line="240" w:lineRule="auto"/>
        <w:jc w:val="center"/>
      </w:pPr>
      <w:r>
        <w:rPr>
          <w:sz w:val="20"/>
          <w:szCs w:val="20"/>
        </w:rPr>
        <w:t xml:space="preserve">Quadro 7 – Tecnologias utilizadas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4"/>
        <w:gridCol w:w="2495"/>
        <w:gridCol w:w="4422"/>
      </w:tblGrid>
      <w:tr>
        <w:trPr>
          <w:cantSplit/>
          <w:tblHeader/>
        </w:trPr>
        <w:tc>
          <w:tcPr>
            <w:tcW w:type="dxa" w:w="215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Camada</w:t>
            </w:r>
          </w:p>
        </w:tc>
        <w:tc>
          <w:tcPr>
            <w:tcW w:type="dxa" w:w="2495"/>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Tecnologia</w:t>
            </w:r>
          </w:p>
        </w:tc>
        <w:tc>
          <w:tcPr>
            <w:tcW w:type="dxa" w:w="4422"/>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Uso</w:t>
            </w:r>
          </w:p>
        </w:tc>
      </w:tr>
      <w:tr>
        <w:trPr>
          <w:cantSplit/>
        </w:trPr>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Linguagem do servidor</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Python 3.11+</w:t>
            </w:r>
          </w:p>
        </w:tc>
        <w:tc>
          <w:tcPr>
            <w:tcW w:type="dxa" w:w="44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Motor, cálculo, otimização e API</w:t>
            </w:r>
          </w:p>
        </w:tc>
      </w:tr>
      <w:tr>
        <w:trPr>
          <w:cantSplit/>
        </w:trPr>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API</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FastAPI</w:t>
            </w:r>
          </w:p>
        </w:tc>
        <w:tc>
          <w:tcPr>
            <w:tcW w:type="dxa" w:w="44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Rotas REST e documentação interativa em </w:t>
            </w:r>
            <w:r>
              <w:rPr>
                <w:rFonts w:ascii="Courier New" w:cs="Courier New" w:eastAsia="Courier New" w:hAnsi="Courier New"/>
                <w:sz w:val="18"/>
                <w:szCs w:val="18"/>
              </w:rPr>
              <w:t xml:space="preserve">/docs</w:t>
            </w:r>
          </w:p>
        </w:tc>
      </w:tr>
      <w:tr>
        <w:trPr>
          <w:cantSplit/>
        </w:trPr>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Persistência</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SQLModel + SQLite</w:t>
            </w:r>
          </w:p>
        </w:tc>
        <w:tc>
          <w:tcPr>
            <w:tcW w:type="dxa" w:w="44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Fazendas, lotes, dietas versionadas, registros, alertas e sessões de inferência</w:t>
            </w:r>
          </w:p>
        </w:tc>
      </w:tr>
      <w:tr>
        <w:trPr>
          <w:cantSplit/>
        </w:trPr>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Otimização</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PuLP + HiGHS (</w:t>
            </w:r>
            <w:r>
              <w:rPr>
                <w:rFonts w:ascii="Courier New" w:cs="Courier New" w:eastAsia="Courier New" w:hAnsi="Courier New"/>
                <w:sz w:val="18"/>
                <w:szCs w:val="18"/>
              </w:rPr>
              <w:t xml:space="preserve">highspy</w:t>
            </w:r>
            <w:r>
              <w:rPr>
                <w:sz w:val="20"/>
                <w:szCs w:val="20"/>
              </w:rPr>
              <w:t xml:space="preserve">)</w:t>
            </w:r>
          </w:p>
        </w:tc>
        <w:tc>
          <w:tcPr>
            <w:tcW w:type="dxa" w:w="44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PL de custo mínimo, ajuste mínimo e sensibilidade de preços</w:t>
            </w:r>
          </w:p>
        </w:tc>
      </w:tr>
      <w:tr>
        <w:trPr>
          <w:cantSplit/>
        </w:trPr>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Base de conhecimento</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YAML</w:t>
            </w:r>
          </w:p>
        </w:tc>
        <w:tc>
          <w:tcPr>
            <w:tcW w:type="dxa" w:w="44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Regras, parâmetros, alimentos e perguntas, versionados no Git</w:t>
            </w:r>
          </w:p>
        </w:tc>
      </w:tr>
      <w:tr>
        <w:trPr>
          <w:cantSplit/>
        </w:trPr>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Testes</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pytest</w:t>
            </w:r>
          </w:p>
        </w:tc>
        <w:tc>
          <w:tcPr>
            <w:tcW w:type="dxa" w:w="44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479 testes, incluindo os casos de resultado conhecido</w:t>
            </w:r>
          </w:p>
        </w:tc>
      </w:tr>
      <w:tr>
        <w:trPr>
          <w:cantSplit/>
        </w:trPr>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Interface</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React + Vite + TypeScript</w:t>
            </w:r>
          </w:p>
        </w:tc>
        <w:tc>
          <w:tcPr>
            <w:tcW w:type="dxa" w:w="44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Aplicação web para computador e celular</w:t>
            </w:r>
          </w:p>
        </w:tc>
      </w:tr>
      <w:tr>
        <w:trPr>
          <w:cantSplit/>
        </w:trPr>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Estilo e gráficos</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Tailwind CSS + Recharts</w:t>
            </w:r>
          </w:p>
        </w:tc>
        <w:tc>
          <w:tcPr>
            <w:tcW w:type="dxa" w:w="44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Visual e gráficos de acompanhamento</w:t>
            </w:r>
          </w:p>
        </w:tc>
      </w:tr>
      <w:tr>
        <w:trPr>
          <w:cantSplit/>
        </w:trPr>
        <w:tc>
          <w:tcPr>
            <w:tcW w:type="dxa" w:w="21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Motor de inferência</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Próprio</w:t>
            </w:r>
          </w:p>
        </w:tc>
        <w:tc>
          <w:tcPr>
            <w:tcW w:type="dxa" w:w="44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Escrito pela equipe; a biblioteca Experta foi descartada por não funcionar no Python 3.10+</w:t>
            </w:r>
          </w:p>
        </w:tc>
      </w:tr>
    </w:tbl>
    <w:p>
      <w:pPr>
        <w:spacing w:after="240" w:before="80" w:line="240" w:lineRule="auto"/>
        <w:jc w:val="left"/>
      </w:pPr>
      <w:r>
        <w:rPr>
          <w:sz w:val="20"/>
          <w:szCs w:val="20"/>
        </w:rPr>
        <w:t xml:space="preserve">Fonte: </w:t>
      </w:r>
      <w:r>
        <w:rPr>
          <w:sz w:val="20"/>
          <w:szCs w:val="20"/>
        </w:rPr>
        <w:t xml:space="preserve">Elaborado pelos autores (2026).</w:t>
      </w:r>
    </w:p>
    <w:p>
      <w:pPr>
        <w:pStyle w:val="Heading2"/>
      </w:pPr>
      <w:r>
        <w:t xml:space="preserve">4.3 ORGANIZAÇÃO DO CÓDIGO</w:t>
      </w:r>
    </w:p>
    <w:p>
      <w:pPr>
        <w:keepNext/>
        <w:keepLines/>
        <w:spacing w:after="80" w:before="240" w:line="240" w:lineRule="auto"/>
        <w:jc w:val="center"/>
      </w:pPr>
      <w:r>
        <w:rPr>
          <w:sz w:val="20"/>
          <w:szCs w:val="20"/>
        </w:rPr>
        <w:t xml:space="preserve">Quadro 8 – Organização do repositório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8"/>
        <w:gridCol w:w="6463"/>
      </w:tblGrid>
      <w:tr>
        <w:trPr>
          <w:cantSplit/>
          <w:tblHeader/>
        </w:trPr>
        <w:tc>
          <w:tcPr>
            <w:tcW w:type="dxa" w:w="260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Diretório</w:t>
            </w:r>
          </w:p>
        </w:tc>
        <w:tc>
          <w:tcPr>
            <w:tcW w:type="dxa" w:w="6463"/>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Responsabilidade</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backend/kb/</w:t>
            </w:r>
          </w:p>
        </w:tc>
        <w:tc>
          <w:tcPr>
            <w:tcW w:type="dxa" w:w="64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Base de conhecimento: </w:t>
            </w:r>
            <w:r>
              <w:rPr>
                <w:rFonts w:ascii="Courier New" w:cs="Courier New" w:eastAsia="Courier New" w:hAnsi="Courier New"/>
                <w:sz w:val="18"/>
                <w:szCs w:val="18"/>
              </w:rPr>
              <w:t xml:space="preserve">rules/*.yaml</w:t>
            </w:r>
            <w:r>
              <w:rPr>
                <w:sz w:val="20"/>
                <w:szCs w:val="20"/>
              </w:rPr>
              <w:t xml:space="preserve">, </w:t>
            </w:r>
            <w:r>
              <w:rPr>
                <w:rFonts w:ascii="Courier New" w:cs="Courier New" w:eastAsia="Courier New" w:hAnsi="Courier New"/>
                <w:sz w:val="18"/>
                <w:szCs w:val="18"/>
              </w:rPr>
              <w:t xml:space="preserve">params.yaml</w:t>
            </w:r>
            <w:r>
              <w:rPr>
                <w:sz w:val="20"/>
                <w:szCs w:val="20"/>
              </w:rPr>
              <w:t xml:space="preserve">, </w:t>
            </w:r>
            <w:r>
              <w:rPr>
                <w:rFonts w:ascii="Courier New" w:cs="Courier New" w:eastAsia="Courier New" w:hAnsi="Courier New"/>
                <w:sz w:val="18"/>
                <w:szCs w:val="18"/>
              </w:rPr>
              <w:t xml:space="preserve">foods.yaml</w:t>
            </w:r>
            <w:r>
              <w:rPr>
                <w:sz w:val="20"/>
                <w:szCs w:val="20"/>
              </w:rPr>
              <w:t xml:space="preserve">, </w:t>
            </w:r>
            <w:r>
              <w:rPr>
                <w:rFonts w:ascii="Courier New" w:cs="Courier New" w:eastAsia="Courier New" w:hAnsi="Courier New"/>
                <w:sz w:val="18"/>
                <w:szCs w:val="18"/>
              </w:rPr>
              <w:t xml:space="preserve">perguntas.yaml</w:t>
            </w:r>
            <w:r>
              <w:rPr>
                <w:sz w:val="20"/>
                <w:szCs w:val="20"/>
              </w:rPr>
              <w:t xml:space="preserve">, versão e changelog</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backend/app/engine/</w:t>
            </w:r>
          </w:p>
        </w:tc>
        <w:tc>
          <w:tcPr>
            <w:tcW w:type="dxa" w:w="64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Motor: fatos, memória de trabalho, condições, agenda, CF, traço, explicação e validador da base</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backend/app/calc/</w:t>
            </w:r>
          </w:p>
        </w:tc>
        <w:tc>
          <w:tcPr>
            <w:tcW w:type="dxa" w:w="64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Funções puras: CMS, energia, proteína, ITU, curva de lactação, economia, conversões</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backend/app/optimizer/</w:t>
            </w:r>
          </w:p>
        </w:tc>
        <w:tc>
          <w:tcPr>
            <w:tcW w:type="dxa" w:w="64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PL de custo mínimo; metas e restrições vêm do motor</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backend/app/monitor/</w:t>
            </w:r>
          </w:p>
        </w:tc>
        <w:tc>
          <w:tcPr>
            <w:tcW w:type="dxa" w:w="64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Séries: esperado, resíduo, EWMA, corrida, médias móveis; gera os fatos </w:t>
            </w:r>
            <w:r>
              <w:rPr>
                <w:rFonts w:ascii="Courier New" w:cs="Courier New" w:eastAsia="Courier New" w:hAnsi="Courier New"/>
                <w:sz w:val="18"/>
                <w:szCs w:val="18"/>
              </w:rPr>
              <w:t xml:space="preserve">mon.*</w:t>
            </w:r>
            <w:r>
              <w:rPr>
                <w:sz w:val="20"/>
                <w:szCs w:val="20"/>
              </w:rPr>
              <w:t xml:space="preserve"> e </w:t>
            </w:r>
            <w:r>
              <w:rPr>
                <w:rFonts w:ascii="Courier New" w:cs="Courier New" w:eastAsia="Courier New" w:hAnsi="Courier New"/>
                <w:sz w:val="18"/>
                <w:szCs w:val="18"/>
              </w:rPr>
              <w:t xml:space="preserve">laudo.*</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backend/app/services.py</w:t>
            </w:r>
          </w:p>
        </w:tc>
        <w:tc>
          <w:tcPr>
            <w:tcW w:type="dxa" w:w="64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Monta a memória de trabalho de cada fluxo (catálogo, preços, avaliação, formulação, monitor)</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backend/app/alertas.py</w:t>
            </w:r>
          </w:p>
        </w:tc>
        <w:tc>
          <w:tcPr>
            <w:tcW w:type="dxa" w:w="64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Ciclo de vida dos alertas: episódios e histórico</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backend/app/api/</w:t>
            </w:r>
          </w:p>
        </w:tc>
        <w:tc>
          <w:tcPr>
            <w:tcW w:type="dxa" w:w="64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Rotas FastAPI; os </w:t>
            </w:r>
            <w:r>
              <w:rPr>
                <w:i/>
                <w:iCs/>
                <w:sz w:val="20"/>
                <w:szCs w:val="20"/>
              </w:rPr>
              <w:t xml:space="preserve">schemas</w:t>
            </w:r>
            <w:r>
              <w:rPr>
                <w:sz w:val="20"/>
                <w:szCs w:val="20"/>
              </w:rPr>
              <w:t xml:space="preserve"> Pydantic são o contrato com a interface</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backend/app/referencias/</w:t>
            </w:r>
          </w:p>
        </w:tc>
        <w:tc>
          <w:tcPr>
            <w:tcW w:type="dxa" w:w="64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Coleta diária de preços de referência</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backend/tests/</w:t>
            </w:r>
          </w:p>
        </w:tc>
        <w:tc>
          <w:tcPr>
            <w:tcW w:type="dxa" w:w="64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Casos conhecidos e testes unitários</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frontend/</w:t>
            </w:r>
          </w:p>
        </w:tc>
        <w:tc>
          <w:tcPr>
            <w:tcW w:type="dxa" w:w="64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Interface React</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8"/>
                <w:szCs w:val="18"/>
              </w:rPr>
              <w:t xml:space="preserve">docs/</w:t>
            </w:r>
          </w:p>
        </w:tc>
        <w:tc>
          <w:tcPr>
            <w:tcW w:type="dxa" w:w="64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Arquitetura, regras (gerado da base), processo com IA e plano</w:t>
            </w:r>
          </w:p>
        </w:tc>
      </w:tr>
    </w:tbl>
    <w:p>
      <w:pPr>
        <w:spacing w:after="240" w:before="80" w:line="240" w:lineRule="auto"/>
        <w:jc w:val="left"/>
      </w:pPr>
      <w:r>
        <w:rPr>
          <w:sz w:val="20"/>
          <w:szCs w:val="20"/>
        </w:rPr>
        <w:t xml:space="preserve">Fonte: </w:t>
      </w:r>
      <w:r>
        <w:rPr>
          <w:sz w:val="20"/>
          <w:szCs w:val="20"/>
        </w:rPr>
        <w:t xml:space="preserve">Elaborado pelos autores (2026).</w:t>
      </w:r>
    </w:p>
    <w:p>
      <w:pPr>
        <w:pStyle w:val="Heading2"/>
      </w:pPr>
      <w:r>
        <w:t xml:space="preserve">4.4 MOTOR DE INFERÊNCIA</w:t>
      </w:r>
    </w:p>
    <w:p>
      <w:pPr>
        <w:pStyle w:val="Heading3"/>
      </w:pPr>
      <w:r>
        <w:t xml:space="preserve">4.4.1 Fatos e memória de trabalho</w:t>
      </w:r>
    </w:p>
    <w:p>
      <w:pPr>
        <w:spacing w:after="0" w:before="0" w:line="360" w:lineRule="auto"/>
        <w:ind w:firstLine="709"/>
        <w:jc w:val="both"/>
      </w:pPr>
      <w:r>
        <w:t xml:space="preserve">Cada fato da memória de trabalho guarda o valor, o CF, a origem (usuário, medição, tabela, valor padrão ou regra) e o ciclo em que foi criado, usado como critério de recência. A origem define o CF de entrada: medição recente vale 1,0, valor de tabela publicada 0,8 e a resposta "não sei", que usa o valor padrão, 0,6. Os nomes dos fatos têm prefixos por natureza: </w:t>
      </w:r>
      <w:r>
        <w:rPr>
          <w:rFonts w:ascii="Courier New" w:cs="Courier New" w:eastAsia="Courier New" w:hAnsi="Courier New"/>
          <w:sz w:val="22"/>
          <w:szCs w:val="22"/>
        </w:rPr>
        <w:t xml:space="preserve">lote.*</w:t>
      </w:r>
      <w:r>
        <w:t xml:space="preserve"> (entradas), </w:t>
      </w:r>
      <w:r>
        <w:rPr>
          <w:rFonts w:ascii="Courier New" w:cs="Courier New" w:eastAsia="Courier New" w:hAnsi="Courier New"/>
          <w:sz w:val="22"/>
          <w:szCs w:val="22"/>
        </w:rPr>
        <w:t xml:space="preserve">perfil.*</w:t>
      </w:r>
      <w:r>
        <w:t xml:space="preserve"> (classificação), </w:t>
      </w:r>
      <w:r>
        <w:rPr>
          <w:rFonts w:ascii="Courier New" w:cs="Courier New" w:eastAsia="Courier New" w:hAnsi="Courier New"/>
          <w:sz w:val="22"/>
          <w:szCs w:val="22"/>
        </w:rPr>
        <w:t xml:space="preserve">exig.*</w:t>
      </w:r>
      <w:r>
        <w:t xml:space="preserve"> e </w:t>
      </w:r>
      <w:r>
        <w:rPr>
          <w:rFonts w:ascii="Courier New" w:cs="Courier New" w:eastAsia="Courier New" w:hAnsi="Courier New"/>
          <w:sz w:val="22"/>
          <w:szCs w:val="22"/>
        </w:rPr>
        <w:t xml:space="preserve">meta.*</w:t>
      </w:r>
      <w:r>
        <w:t xml:space="preserve"> (exigências), </w:t>
      </w:r>
      <w:r>
        <w:rPr>
          <w:rFonts w:ascii="Courier New" w:cs="Courier New" w:eastAsia="Courier New" w:hAnsi="Courier New"/>
          <w:sz w:val="22"/>
          <w:szCs w:val="22"/>
        </w:rPr>
        <w:t xml:space="preserve">dieta.*</w:t>
      </w:r>
      <w:r>
        <w:t xml:space="preserve"> e </w:t>
      </w:r>
      <w:r>
        <w:rPr>
          <w:rFonts w:ascii="Courier New" w:cs="Courier New" w:eastAsia="Courier New" w:hAnsi="Courier New"/>
          <w:sz w:val="22"/>
          <w:szCs w:val="22"/>
        </w:rPr>
        <w:t xml:space="preserve">ver.*</w:t>
      </w:r>
      <w:r>
        <w:t xml:space="preserve"> (verificação), </w:t>
      </w:r>
      <w:r>
        <w:rPr>
          <w:rFonts w:ascii="Courier New" w:cs="Courier New" w:eastAsia="Courier New" w:hAnsi="Courier New"/>
          <w:sz w:val="22"/>
          <w:szCs w:val="22"/>
        </w:rPr>
        <w:t xml:space="preserve">pl.*</w:t>
      </w:r>
      <w:r>
        <w:t xml:space="preserve"> (formulação), </w:t>
      </w:r>
      <w:r>
        <w:rPr>
          <w:rFonts w:ascii="Courier New" w:cs="Courier New" w:eastAsia="Courier New" w:hAnsi="Courier New"/>
          <w:sz w:val="22"/>
          <w:szCs w:val="22"/>
        </w:rPr>
        <w:t xml:space="preserve">mon.*</w:t>
      </w:r>
      <w:r>
        <w:t xml:space="preserve"> e </w:t>
      </w:r>
      <w:r>
        <w:rPr>
          <w:rFonts w:ascii="Courier New" w:cs="Courier New" w:eastAsia="Courier New" w:hAnsi="Courier New"/>
          <w:sz w:val="22"/>
          <w:szCs w:val="22"/>
        </w:rPr>
        <w:t xml:space="preserve">laudo.*</w:t>
      </w:r>
      <w:r>
        <w:t xml:space="preserve"> (acompanhamento) e </w:t>
      </w:r>
      <w:r>
        <w:rPr>
          <w:rFonts w:ascii="Courier New" w:cs="Courier New" w:eastAsia="Courier New" w:hAnsi="Courier New"/>
          <w:sz w:val="22"/>
          <w:szCs w:val="22"/>
        </w:rPr>
        <w:t xml:space="preserve">hipotese.*</w:t>
      </w:r>
      <w:r>
        <w:t xml:space="preserve"> (diagnósticos).</w:t>
      </w:r>
    </w:p>
    <w:p>
      <w:pPr>
        <w:pStyle w:val="Heading3"/>
      </w:pPr>
      <w:r>
        <w:t xml:space="preserve">4.4.2 Ciclo de reconhecimento e ação</w:t>
      </w:r>
    </w:p>
    <w:p>
      <w:pPr>
        <w:spacing w:after="0" w:before="0" w:line="360" w:lineRule="auto"/>
        <w:ind w:firstLine="709"/>
        <w:jc w:val="both"/>
      </w:pPr>
      <w:r>
        <w:t xml:space="preserve">A Figura 2 mostra o ciclo executado pelo motor (</w:t>
      </w:r>
      <w:r>
        <w:rPr>
          <w:rFonts w:ascii="Courier New" w:cs="Courier New" w:eastAsia="Courier New" w:hAnsi="Courier New"/>
          <w:sz w:val="22"/>
          <w:szCs w:val="22"/>
        </w:rPr>
        <w:t xml:space="preserve">engine.py</w:t>
      </w:r>
      <w:r>
        <w:t xml:space="preserve">). A cada ciclo ele avalia as condições de todas as regras ainda não disparadas contra a memória de trabalho. Uma premissa cujo fato tem CF abaixo do limiar (</w:t>
      </w:r>
      <w:r>
        <w:rPr>
          <w:rFonts w:ascii="Courier New" w:cs="Courier New" w:eastAsia="Courier New" w:hAnsi="Courier New"/>
          <w:sz w:val="22"/>
          <w:szCs w:val="22"/>
        </w:rPr>
        <w:t xml:space="preserve">@params.cf_limiar</w:t>
      </w:r>
      <w:r>
        <w:t xml:space="preserve"> = 0,2) é tratada como desconhecida e não sustenta a regra. As regras que casam formam o conjunto de conflito; só a primeira, pela ordem de resolução, é disparada; suas ações (concluir, calcular, emitir alerta, suprimir ou rebaixar) atualizam a memória; e a entrada no traço registra a regra, as premissas usadas, o CF, a fonte, a força de evidência e as regras concorrentes que perderam a vez. O ciclo se repete até o conjunto de conflito ficar vazio.</w:t>
      </w:r>
    </w:p>
    <w:p>
      <w:pPr>
        <w:keepNext/>
        <w:keepLines/>
        <w:spacing w:after="80" w:before="240" w:line="240" w:lineRule="auto"/>
        <w:jc w:val="center"/>
      </w:pPr>
      <w:r>
        <w:rPr>
          <w:sz w:val="20"/>
          <w:szCs w:val="20"/>
        </w:rPr>
        <w:t xml:space="preserve">Figura 2 – Ciclo do motor de inferência</w:t>
      </w:r>
    </w:p>
    <w:p>
      <w:pPr>
        <w:keepNext/>
        <w:spacing w:line="240" w:lineRule="auto"/>
        <w:jc w:val="center"/>
      </w:pPr>
      <w:r>
        <w:drawing>
          <wp:inline distT="0" distB="0" distL="0" distR="0">
            <wp:extent cx="5762625" cy="1657350"/>
            <wp:effectExtent t="0" r="0" b="0" l="0"/>
            <wp:docPr id="2" name="ciclo.png" descr="Ciclo do motor de inferência" title="Ciclo do motor de inferê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657350"/>
                    </a:xfrm>
                    <a:prstGeom prst="rect">
                      <a:avLst/>
                    </a:prstGeom>
                  </pic:spPr>
                </pic:pic>
              </a:graphicData>
            </a:graphic>
          </wp:inline>
        </w:drawing>
      </w:r>
    </w:p>
    <w:p>
      <w:pPr>
        <w:spacing w:after="240" w:before="80" w:line="240" w:lineRule="auto"/>
        <w:jc w:val="left"/>
      </w:pPr>
      <w:r>
        <w:rPr>
          <w:sz w:val="20"/>
          <w:szCs w:val="20"/>
        </w:rPr>
        <w:t xml:space="preserve">Fonte: </w:t>
      </w:r>
      <w:r>
        <w:rPr>
          <w:sz w:val="20"/>
          <w:szCs w:val="20"/>
        </w:rPr>
        <w:t xml:space="preserve">Elaborado pelos autores (2026).</w:t>
      </w:r>
    </w:p>
    <w:p>
      <w:pPr>
        <w:pStyle w:val="Heading3"/>
      </w:pPr>
      <w:r>
        <w:t xml:space="preserve">4.4.3 Resolução de conflito e refração</w:t>
      </w:r>
    </w:p>
    <w:p>
      <w:pPr>
        <w:spacing w:after="0" w:before="0" w:line="360" w:lineRule="auto"/>
        <w:ind w:firstLine="709"/>
        <w:jc w:val="both"/>
      </w:pPr>
      <w:r>
        <w:t xml:space="preserve">O conjunto de conflito é ordenado por quatro critérios, nesta ordem: </w:t>
      </w:r>
      <w:r>
        <w:rPr>
          <w:b/>
          <w:bCs/>
        </w:rPr>
        <w:t xml:space="preserve">módulo</w:t>
      </w:r>
      <w:r>
        <w:t xml:space="preserve"> (classificação → exigências → verificação, formulação e transição → acompanhamento, estoque e previsão → meta-regras), </w:t>
      </w:r>
      <w:r>
        <w:rPr>
          <w:b/>
          <w:bCs/>
        </w:rPr>
        <w:t xml:space="preserve">prioridade</w:t>
      </w:r>
      <w:r>
        <w:t xml:space="preserve"> declarada na regra (maior primeiro), </w:t>
      </w:r>
      <w:r>
        <w:rPr>
          <w:b/>
          <w:bCs/>
        </w:rPr>
        <w:t xml:space="preserve">especificidade</w:t>
      </w:r>
      <w:r>
        <w:t xml:space="preserve"> (mais condições primeiro) e </w:t>
      </w:r>
      <w:r>
        <w:rPr>
          <w:b/>
          <w:bCs/>
        </w:rPr>
        <w:t xml:space="preserve">recência</w:t>
      </w:r>
      <w:r>
        <w:t xml:space="preserve"> (premissas mais recentes primeiro); o identificador desempata. A </w:t>
      </w:r>
      <w:r>
        <w:rPr>
          <w:b/>
          <w:bCs/>
        </w:rPr>
        <w:t xml:space="preserve">refração</w:t>
      </w:r>
      <w:r>
        <w:t xml:space="preserve"> garante que a mesma regra não dispare duas vezes na mesma execução. Assim, as meta-regras rodam por último e podem arbitrar entre as conclusões dos demais módulos.</w:t>
      </w:r>
    </w:p>
    <w:p>
      <w:pPr>
        <w:pStyle w:val="Heading3"/>
      </w:pPr>
      <w:r>
        <w:t xml:space="preserve">4.4.4 Encadeamento regressivo e consulta guiada</w:t>
      </w:r>
    </w:p>
    <w:p>
      <w:pPr>
        <w:spacing w:after="0" w:before="0" w:line="360" w:lineRule="auto"/>
        <w:ind w:firstLine="709"/>
        <w:jc w:val="both"/>
      </w:pPr>
      <w:r>
        <w:t xml:space="preserve">Para a consulta guiada, o motor parte de um objetivo, percorre as regras que o concluem, poda as que têm condição já falsa ou que dependem de fatos inalcançáveis e pergunta apenas os fatos perguntáveis que faltam (</w:t>
      </w:r>
      <w:r>
        <w:rPr>
          <w:rFonts w:ascii="Courier New" w:cs="Courier New" w:eastAsia="Courier New" w:hAnsi="Courier New"/>
          <w:sz w:val="22"/>
          <w:szCs w:val="22"/>
        </w:rPr>
        <w:t xml:space="preserve">perguntas.yaml</w:t>
      </w:r>
      <w:r>
        <w:t xml:space="preserve">). A cadeia de regras percorrida é exibida como o "por que estou perguntando?". Ao final, as respostas podem preencher o cadastro de um lote novo.</w:t>
      </w:r>
    </w:p>
    <w:p>
      <w:pPr>
        <w:pStyle w:val="Heading3"/>
      </w:pPr>
      <w:r>
        <w:t xml:space="preserve">4.4.5 Explicação</w:t>
      </w:r>
    </w:p>
    <w:p>
      <w:pPr>
        <w:spacing w:after="0" w:before="0" w:line="360" w:lineRule="auto"/>
        <w:ind w:firstLine="709"/>
        <w:jc w:val="both"/>
      </w:pPr>
      <w:r>
        <w:t xml:space="preserve">O módulo </w:t>
      </w:r>
      <w:r>
        <w:rPr>
          <w:rFonts w:ascii="Courier New" w:cs="Courier New" w:eastAsia="Courier New" w:hAnsi="Courier New"/>
          <w:sz w:val="22"/>
          <w:szCs w:val="22"/>
        </w:rPr>
        <w:t xml:space="preserve">explain.py</w:t>
      </w:r>
      <w:r>
        <w:t xml:space="preserve"> constrói o "como?" como a árvore de derivação a partir do traço, com regra, fonte, força, premissas e o cálculo com as entradas, e o "por quê?" como a cadeia do dado até o objetivo. As sessões ficam salvas, então qualquer alerta antigo pode ser explicado. Há ainda uma explicação contrafactual ("o que precisaria mudar?"): para cada premissa numérica do alerta, o limite que o desfaz. Na interface, a visão do produtor mostra esses textos sem identificadores de regra nem CF; a visão técnica mostra tudo.</w:t>
      </w:r>
    </w:p>
    <w:p>
      <w:pPr>
        <w:pStyle w:val="Heading3"/>
      </w:pPr>
      <w:r>
        <w:t xml:space="preserve">4.4.6 Manutenção de verdade e validação da base</w:t>
      </w:r>
    </w:p>
    <w:p>
      <w:pPr>
        <w:spacing w:after="0" w:before="0" w:line="360" w:lineRule="auto"/>
        <w:ind w:firstLine="709"/>
        <w:jc w:val="both"/>
      </w:pPr>
      <w:r>
        <w:t xml:space="preserve">Ao continuar uma sessão com fatos novos, o motor descarta todas as conclusões derivadas e recalcula a partir das entradas, evitando conclusões obsoletas. Ao carregar a base, o validador (</w:t>
      </w:r>
      <w:r>
        <w:rPr>
          <w:rFonts w:ascii="Courier New" w:cs="Courier New" w:eastAsia="Courier New" w:hAnsi="Courier New"/>
          <w:sz w:val="22"/>
          <w:szCs w:val="22"/>
        </w:rPr>
        <w:t xml:space="preserve">rules_loader.py</w:t>
      </w:r>
      <w:r>
        <w:t xml:space="preserve">) rejeita regras com operador, função, argumento, ação, nível ou módulo desconhecido, CF fora de [−1, 1], fato que nenhuma regra conclui e que não é pergunta nem entrada, ou referência </w:t>
      </w:r>
      <w:r>
        <w:rPr>
          <w:rFonts w:ascii="Courier New" w:cs="Courier New" w:eastAsia="Courier New" w:hAnsi="Courier New"/>
          <w:sz w:val="22"/>
          <w:szCs w:val="22"/>
        </w:rPr>
        <w:t xml:space="preserve">@params</w:t>
      </w:r>
      <w:r>
        <w:t xml:space="preserve"> inexistente, inclusive dentro dos textos de alerta.</w:t>
      </w:r>
    </w:p>
    <w:p>
      <w:pPr>
        <w:pStyle w:val="Heading2"/>
      </w:pPr>
      <w:r>
        <w:t xml:space="preserve">4.5 FLUXOS DE INFERÊNCIA</w:t>
      </w:r>
    </w:p>
    <w:p>
      <w:pPr>
        <w:spacing w:after="0" w:before="0" w:line="360" w:lineRule="auto"/>
        <w:ind w:firstLine="709"/>
        <w:jc w:val="both"/>
      </w:pPr>
      <w:r>
        <w:t xml:space="preserve">A Figura 3 mostra como os módulos de regras se encadeiam. Na avaliação de um lote, a classificação deriva o perfil, as exigências calculam consumo, energia, proteína e metas, e a verificação compara a dieta oferecida com a exigência, emitindo o parecer (adequada, ajustar ou bloqueada). Na formulação, as regras FOR montam as restrições do PL, e a dieta resultante volta para a verificação. No acompanhamento, os registros diários, semanais e mensais viram fatos datados que alimentam as regras ACP, e as meta-regras arbitram ao final.</w:t>
      </w:r>
    </w:p>
    <w:p>
      <w:pPr>
        <w:keepNext/>
        <w:keepLines/>
        <w:spacing w:after="80" w:before="240" w:line="240" w:lineRule="auto"/>
        <w:jc w:val="center"/>
      </w:pPr>
      <w:r>
        <w:rPr>
          <w:sz w:val="20"/>
          <w:szCs w:val="20"/>
        </w:rPr>
        <w:t xml:space="preserve">Figura 3 – Encadeamento dos módulos de regras</w:t>
      </w:r>
    </w:p>
    <w:p>
      <w:pPr>
        <w:keepNext/>
        <w:spacing w:line="240" w:lineRule="auto"/>
        <w:jc w:val="center"/>
      </w:pPr>
      <w:r>
        <w:drawing>
          <wp:inline distT="0" distB="0" distL="0" distR="0">
            <wp:extent cx="5762625" cy="1905000"/>
            <wp:effectExtent t="0" r="0" b="0" l="0"/>
            <wp:docPr id="3" name="modulos.png" descr="Encadeamento dos módulos de regras" title="Encadeamento dos módulos de reg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905000"/>
                    </a:xfrm>
                    <a:prstGeom prst="rect">
                      <a:avLst/>
                    </a:prstGeom>
                  </pic:spPr>
                </pic:pic>
              </a:graphicData>
            </a:graphic>
          </wp:inline>
        </w:drawing>
      </w:r>
    </w:p>
    <w:p>
      <w:pPr>
        <w:spacing w:after="240" w:before="80" w:line="240" w:lineRule="auto"/>
        <w:jc w:val="left"/>
      </w:pPr>
      <w:r>
        <w:rPr>
          <w:sz w:val="20"/>
          <w:szCs w:val="20"/>
        </w:rPr>
        <w:t xml:space="preserve">Fonte: </w:t>
      </w:r>
      <w:r>
        <w:rPr>
          <w:sz w:val="20"/>
          <w:szCs w:val="20"/>
        </w:rPr>
        <w:t xml:space="preserve">Elaborado pelos autores (2026).</w:t>
      </w:r>
    </w:p>
    <w:p>
      <w:pPr>
        <w:pStyle w:val="Heading2"/>
      </w:pPr>
      <w:r>
        <w:t xml:space="preserve">4.6 FORMULAÇÃO POR PROGRAMAÇÃO LINEAR</w:t>
      </w:r>
    </w:p>
    <w:p>
      <w:pPr>
        <w:spacing w:after="0" w:before="0" w:line="360" w:lineRule="auto"/>
        <w:ind w:firstLine="709"/>
        <w:jc w:val="both"/>
      </w:pPr>
      <w:r>
        <w:t xml:space="preserve">O otimizador (</w:t>
      </w:r>
      <w:r>
        <w:rPr>
          <w:rFonts w:ascii="Courier New" w:cs="Courier New" w:eastAsia="Courier New" w:hAnsi="Courier New"/>
          <w:sz w:val="22"/>
          <w:szCs w:val="22"/>
        </w:rPr>
        <w:t xml:space="preserve">optimizer/lp.py</w:t>
      </w:r>
      <w:r>
        <w:t xml:space="preserve">) minimiza o custo diário com os preços vigentes da fazenda. O ponto central do projeto é o </w:t>
      </w:r>
      <w:r>
        <w:rPr>
          <w:b/>
          <w:bCs/>
        </w:rPr>
        <w:t xml:space="preserve">contrato PL × verificação</w:t>
      </w:r>
      <w:r>
        <w:t xml:space="preserve">: toda restrição do PL é a mesma definição numérica da regra de verificação correspondente, apertada por uma margem (</w:t>
      </w:r>
      <w:r>
        <w:rPr>
          <w:rFonts w:ascii="Courier New" w:cs="Courier New" w:eastAsia="Courier New" w:hAnsi="Courier New"/>
          <w:sz w:val="22"/>
          <w:szCs w:val="22"/>
        </w:rPr>
        <w:t xml:space="preserve">@params.pl_margem</w:t>
      </w:r>
      <w:r>
        <w:t xml:space="preserve"> = 1%) para que a dieta arredondada continue aprovada. Por exemplo, a energia consumida, definida como min(MS ofertada, CMS) × densidade energética, é linearizada em duas restrições. Outras garantias:</w:t>
      </w:r>
    </w:p>
    <w:p>
      <w:pPr>
        <w:pStyle w:val="ListParagraph"/>
        <w:numPr>
          <w:ilvl w:val="0"/>
          <w:numId w:val="4"/>
        </w:numPr>
        <w:spacing w:after="0" w:before="0" w:line="360" w:lineRule="auto"/>
        <w:jc w:val="both"/>
      </w:pPr>
      <w:r>
        <w:rPr>
          <w:b/>
          <w:bCs/>
        </w:rPr>
        <w:t xml:space="preserve">ponto fixo:</w:t>
      </w:r>
      <w:r>
        <w:t xml:space="preserve"> se a dieta escolhida muda o próprio CMS (teto de consumo pela fibra, equação com cana), o PL é refeito até o CMS ficar estável;</w:t>
      </w:r>
    </w:p>
    <w:p>
      <w:pPr>
        <w:pStyle w:val="ListParagraph"/>
        <w:numPr>
          <w:ilvl w:val="0"/>
          <w:numId w:val="4"/>
        </w:numPr>
        <w:spacing w:after="0" w:before="0" w:line="360" w:lineRule="auto"/>
        <w:jc w:val="both"/>
      </w:pPr>
      <w:r>
        <w:rPr>
          <w:b/>
          <w:bCs/>
        </w:rPr>
        <w:t xml:space="preserve">melhor dieta possível:</w:t>
      </w:r>
      <w:r>
        <w:t xml:space="preserve"> se só energia ou proteína são inatingíveis com os alimentos disponíveis, o PL entra em modo de metas com folgas penalizadas e entrega a dieta mais próxima, com o déficit explícito (status "parcial");</w:t>
      </w:r>
    </w:p>
    <w:p>
      <w:pPr>
        <w:pStyle w:val="ListParagraph"/>
        <w:numPr>
          <w:ilvl w:val="0"/>
          <w:numId w:val="4"/>
        </w:numPr>
        <w:spacing w:after="0" w:before="0" w:line="360" w:lineRule="auto"/>
        <w:jc w:val="both"/>
      </w:pPr>
      <w:r>
        <w:rPr>
          <w:b/>
          <w:bCs/>
        </w:rPr>
        <w:t xml:space="preserve">diagnóstico de inviabilidade:</w:t>
      </w:r>
      <w:r>
        <w:t xml:space="preserve"> se o problema é inviável por outro motivo, grupos de restrições são relaxados e as regras explicam o que falta;</w:t>
      </w:r>
    </w:p>
    <w:p>
      <w:pPr>
        <w:pStyle w:val="ListParagraph"/>
        <w:numPr>
          <w:ilvl w:val="0"/>
          <w:numId w:val="4"/>
        </w:numPr>
        <w:spacing w:after="0" w:before="0" w:line="360" w:lineRule="auto"/>
        <w:jc w:val="both"/>
      </w:pPr>
      <w:r>
        <w:rPr>
          <w:b/>
          <w:bCs/>
        </w:rPr>
        <w:t xml:space="preserve">ajuste mínimo e sensibilidade:</w:t>
      </w:r>
      <w:r>
        <w:t xml:space="preserve"> usam o mesmo modelo, trocando o objetivo (menor mudança em relação à dieta atual; preço máximo que vale pagar por alimento).</w:t>
      </w:r>
    </w:p>
    <w:p>
      <w:pPr>
        <w:pStyle w:val="Heading2"/>
      </w:pPr>
      <w:r>
        <w:t xml:space="preserve">4.7 ACOMPANHAMENTO E MONITORAMENTO</w:t>
      </w:r>
    </w:p>
    <w:p>
      <w:pPr>
        <w:spacing w:after="0" w:before="0" w:line="360" w:lineRule="auto"/>
        <w:ind w:firstLine="709"/>
        <w:jc w:val="both"/>
      </w:pPr>
      <w:r>
        <w:t xml:space="preserve">O monitor (</w:t>
      </w:r>
      <w:r>
        <w:rPr>
          <w:rFonts w:ascii="Courier New" w:cs="Courier New" w:eastAsia="Courier New" w:hAnsi="Courier New"/>
          <w:sz w:val="22"/>
          <w:szCs w:val="22"/>
        </w:rPr>
        <w:t xml:space="preserve">monitor/</w:t>
      </w:r>
      <w:r>
        <w:t xml:space="preserve">) transforma os registros em séries. A produção esperada vem da curva de lactação de Cobuci, forma linear recomendada nos documentos de referência do projeto por ser consistente e ajustada a dados brasileiros (LÉDO; SOUSA; SILVA, 2026b), multiplicada por uma escala calibrada para a fazenda e descontada a perda por estresse térmico (ITU). O resíduo (observado − esperado) passa por detectores com persistência: queda de um dia (Shewhart), corrida de dias abaixo do esperado, EWMA e queda de 7 dias. Um dia isolado nunca vira queda sustentada, e dia sem registro gera lembrete, nunca alerta zootécnico.</w:t>
      </w:r>
    </w:p>
    <w:p>
      <w:pPr>
        <w:spacing w:after="0" w:before="0" w:line="360" w:lineRule="auto"/>
        <w:ind w:firstLine="709"/>
        <w:jc w:val="both"/>
      </w:pPr>
      <w:r>
        <w:t xml:space="preserve">Os registros semanais (MS da silagem, sobras e escore de cocho, escore de condição corporal, fezes, altura do pasto) e mensais (laudo do laticínio com nitrogênio ureico do leite, gordura:proteína, contagem de células somáticas, lactose e crioscopia; economia com custo de concentrado, IOFC e bonificação) geram fatos com data e validade. Um laudo vencido deixa de sustentar alertas.</w:t>
      </w:r>
    </w:p>
    <w:p>
      <w:pPr>
        <w:pStyle w:val="Heading2"/>
      </w:pPr>
      <w:r>
        <w:t xml:space="preserve">4.8 ALERTAS COMO EPISÓDIOS</w:t>
      </w:r>
    </w:p>
    <w:p>
      <w:pPr>
        <w:spacing w:after="0" w:before="0" w:line="360" w:lineRule="auto"/>
        <w:ind w:firstLine="709"/>
        <w:jc w:val="both"/>
      </w:pPr>
      <w:r>
        <w:t xml:space="preserve">Cada problema detectado vira um </w:t>
      </w:r>
      <w:r>
        <w:rPr>
          <w:b/>
          <w:bCs/>
        </w:rPr>
        <w:t xml:space="preserve">episódio</w:t>
      </w:r>
      <w:r>
        <w:t xml:space="preserve"> por lote enquanto a condição durar (Figura 4). Regras que medem o mesmo problema em graus diferentes declaram a mesma chave </w:t>
      </w:r>
      <w:r>
        <w:rPr>
          <w:rFonts w:ascii="Courier New" w:cs="Courier New" w:eastAsia="Courier New" w:hAnsi="Courier New"/>
          <w:sz w:val="22"/>
          <w:szCs w:val="22"/>
        </w:rPr>
        <w:t xml:space="preserve">problema</w:t>
      </w:r>
      <w:r>
        <w:t xml:space="preserve"> e formam um único episódio, que agrava ou atenua. Aceitar leva à tela da ação (dieta, registro ou evento de manejo) e o que for salvo entra no histórico; recusar exige motivo; quando a regra deixa de disparar por alguns dias, o episódio é resolvido com o que mudou nos fatos e as ações do período, mesmo sem aceite; e, se o laudo que sustentava o alerta vence, o episódio expira. Reprocessar dias desfaz só o que é automático: ações do usuário nunca são apagadas. Alguns avisos já trazem uma proposta de dieta decidida pela regra, como oferta ±x% para cocho vazio ou sobras fora da faixa, ou −x pontos de proteína para ureia alta.</w:t>
      </w:r>
    </w:p>
    <w:p>
      <w:pPr>
        <w:keepNext/>
        <w:keepLines/>
        <w:spacing w:after="80" w:before="240" w:line="240" w:lineRule="auto"/>
        <w:jc w:val="center"/>
      </w:pPr>
      <w:r>
        <w:rPr>
          <w:sz w:val="20"/>
          <w:szCs w:val="20"/>
        </w:rPr>
        <w:t xml:space="preserve">Figura 4 – Ciclo de vida de um alerta</w:t>
      </w:r>
    </w:p>
    <w:p>
      <w:pPr>
        <w:keepNext/>
        <w:spacing w:line="240" w:lineRule="auto"/>
        <w:jc w:val="center"/>
      </w:pPr>
      <w:r>
        <w:drawing>
          <wp:inline distT="0" distB="0" distL="0" distR="0">
            <wp:extent cx="5400675" cy="1685925"/>
            <wp:effectExtent t="0" r="0" b="0" l="0"/>
            <wp:docPr id="4" name="alerta.png" descr="Ciclo de vida de um alerta" title="Ciclo de vida de um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685925"/>
                    </a:xfrm>
                    <a:prstGeom prst="rect">
                      <a:avLst/>
                    </a:prstGeom>
                  </pic:spPr>
                </pic:pic>
              </a:graphicData>
            </a:graphic>
          </wp:inline>
        </w:drawing>
      </w:r>
    </w:p>
    <w:p>
      <w:pPr>
        <w:spacing w:after="240" w:before="80" w:line="240" w:lineRule="auto"/>
        <w:jc w:val="left"/>
      </w:pPr>
      <w:r>
        <w:rPr>
          <w:sz w:val="20"/>
          <w:szCs w:val="20"/>
        </w:rPr>
        <w:t xml:space="preserve">Fonte: </w:t>
      </w:r>
      <w:r>
        <w:rPr>
          <w:sz w:val="20"/>
          <w:szCs w:val="20"/>
        </w:rPr>
        <w:t xml:space="preserve">Elaborado pelos autores (2026).</w:t>
      </w:r>
    </w:p>
    <w:p>
      <w:pPr>
        <w:pStyle w:val="Heading2"/>
      </w:pPr>
      <w:r>
        <w:t xml:space="preserve">4.9 INTERFACE</w:t>
      </w:r>
    </w:p>
    <w:p>
      <w:pPr>
        <w:keepNext/>
        <w:keepLines/>
        <w:spacing w:after="80" w:before="240" w:line="240" w:lineRule="auto"/>
        <w:jc w:val="center"/>
      </w:pPr>
      <w:r>
        <w:rPr>
          <w:sz w:val="20"/>
          <w:szCs w:val="20"/>
        </w:rPr>
        <w:t xml:space="preserve">Quadro 9 – Telas da interface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41"/>
        <w:gridCol w:w="7030"/>
      </w:tblGrid>
      <w:tr>
        <w:trPr>
          <w:cantSplit/>
          <w:tblHeader/>
        </w:trPr>
        <w:tc>
          <w:tcPr>
            <w:tcW w:type="dxa" w:w="2041"/>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Tela</w:t>
            </w:r>
          </w:p>
        </w:tc>
        <w:tc>
          <w:tcPr>
            <w:tcW w:type="dxa" w:w="703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Função</w:t>
            </w:r>
          </w:p>
        </w:tc>
      </w:tr>
      <w:tr>
        <w:trPr>
          <w:cantSplit/>
        </w:trPr>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Painel</w:t>
            </w:r>
          </w:p>
        </w:tc>
        <w:tc>
          <w:tcPr>
            <w:tcW w:type="dxa" w:w="70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Cards por lote (leite × esperado, custo, alerta mais grave) e avisos do dia com aceitar/recusar</w:t>
            </w:r>
          </w:p>
        </w:tc>
      </w:tr>
      <w:tr>
        <w:trPr>
          <w:cantSplit/>
        </w:trPr>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Lote</w:t>
            </w:r>
          </w:p>
        </w:tc>
        <w:tc>
          <w:tcPr>
            <w:tcW w:type="dxa" w:w="70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Perfil e exigências com "como?"; dieta (verificar, sugerir custo mínimo, ajuste mínimo, editor, versões); simulador "e se?"; trato; previsão de 30 dias; acompanhamento com gráfico observado × esperado; registros, eventos e importação CSV; alertas e histórico</w:t>
            </w:r>
          </w:p>
        </w:tc>
      </w:tr>
      <w:tr>
        <w:trPr>
          <w:cantSplit/>
        </w:trPr>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Consulta guiada</w:t>
            </w:r>
          </w:p>
        </w:tc>
        <w:tc>
          <w:tcPr>
            <w:tcW w:type="dxa" w:w="70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Encadeamento regressivo com "por que estou perguntando?" e memória de trabalho visível</w:t>
            </w:r>
          </w:p>
        </w:tc>
      </w:tr>
      <w:tr>
        <w:trPr>
          <w:cantSplit/>
        </w:trPr>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Insumos e preços</w:t>
            </w:r>
          </w:p>
        </w:tc>
        <w:tc>
          <w:tcPr>
            <w:tcW w:type="dxa" w:w="70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Preços da fazenda com histórico, insumos próprios com composição, bonificação, preços de referência com fonte</w:t>
            </w:r>
          </w:p>
        </w:tc>
      </w:tr>
      <w:tr>
        <w:trPr>
          <w:cantSplit/>
        </w:trPr>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Base de conhecimento</w:t>
            </w:r>
          </w:p>
        </w:tc>
        <w:tc>
          <w:tcPr>
            <w:tcW w:type="dxa" w:w="70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Só na visão técnica: regras, parâmetros editáveis, revisão pelo uso, changelog e "rodar casos de teste"</w:t>
            </w:r>
          </w:p>
        </w:tc>
      </w:tr>
      <w:tr>
        <w:trPr>
          <w:cantSplit/>
        </w:trPr>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Modo campo</w:t>
            </w:r>
          </w:p>
        </w:tc>
        <w:tc>
          <w:tcPr>
            <w:tcW w:type="dxa" w:w="70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Celular: registro rápido, clima automático, avisos e checklist do trato; sem conexão, guarda numa fila e envia depois</w:t>
            </w:r>
          </w:p>
        </w:tc>
      </w:tr>
      <w:tr>
        <w:trPr>
          <w:cantSplit/>
        </w:trPr>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Estoque e relatório</w:t>
            </w:r>
          </w:p>
        </w:tc>
        <w:tc>
          <w:tcPr>
            <w:tcW w:type="dxa" w:w="70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Dias até acabar cada insumo e relatório semanal para imprimir</w:t>
            </w:r>
          </w:p>
        </w:tc>
      </w:tr>
    </w:tbl>
    <w:p>
      <w:pPr>
        <w:spacing w:after="240" w:before="80" w:line="240" w:lineRule="auto"/>
        <w:jc w:val="left"/>
      </w:pPr>
      <w:r>
        <w:rPr>
          <w:sz w:val="20"/>
          <w:szCs w:val="20"/>
        </w:rPr>
        <w:t xml:space="preserve">Fonte: </w:t>
      </w:r>
      <w:r>
        <w:rPr>
          <w:sz w:val="20"/>
          <w:szCs w:val="20"/>
        </w:rPr>
        <w:t xml:space="preserve">Elaborado pelos autores (2026).</w:t>
      </w:r>
    </w:p>
    <w:p>
      <w:pPr>
        <w:pStyle w:val="Heading2"/>
      </w:pPr>
      <w:r>
        <w:t xml:space="preserve">4.10 DADOS EXTERNOS E EXECUÇÃO</w:t>
      </w:r>
    </w:p>
    <w:p>
      <w:pPr>
        <w:spacing w:after="0" w:before="0" w:line="360" w:lineRule="auto"/>
        <w:ind w:firstLine="709"/>
        <w:jc w:val="both"/>
      </w:pPr>
      <w:r>
        <w:t xml:space="preserve">A composição dos 13 alimentos da base é importada do CQBAL 4.0 por </w:t>
      </w:r>
      <w:r>
        <w:rPr>
          <w:i/>
          <w:iCs/>
        </w:rPr>
        <w:t xml:space="preserve">script</w:t>
      </w:r>
      <w:r>
        <w:t xml:space="preserve">, com o número de amostras de cada valor. Os preços de referência de milho e leite vêm do Cepea/Esalq-USP (CEPEA, 2026) e o de farelo de soja, do Deral-PR via IPEADATA (IPEA, 2026), coletados uma vez por dia; falha de fonte nunca apaga valor e valor implausível é descartado. O clima vem da Open-Meteo (OPEN-METEO, 2026) e alimenta o ITU. O preço que vale em cada fluxo é sempre o da fazenda, com histórico e data.</w:t>
      </w:r>
    </w:p>
    <w:p>
      <w:pPr>
        <w:spacing w:after="0" w:before="0" w:line="360" w:lineRule="auto"/>
        <w:ind w:firstLine="709"/>
        <w:jc w:val="both"/>
      </w:pPr>
      <w:r>
        <w:t xml:space="preserve">Para executar, instalam-se as dependências do </w:t>
      </w:r>
      <w:r>
        <w:rPr>
          <w:i/>
          <w:iCs/>
        </w:rPr>
        <w:t xml:space="preserve">backend</w:t>
      </w:r>
      <w:r>
        <w:t xml:space="preserve"> (</w:t>
      </w:r>
      <w:r>
        <w:rPr>
          <w:rFonts w:ascii="Courier New" w:cs="Courier New" w:eastAsia="Courier New" w:hAnsi="Courier New"/>
          <w:sz w:val="22"/>
          <w:szCs w:val="22"/>
        </w:rPr>
        <w:t xml:space="preserve">pip install -e .</w:t>
      </w:r>
      <w:r>
        <w:t xml:space="preserve">), gera-se a fazenda de demonstração (</w:t>
      </w:r>
      <w:r>
        <w:rPr>
          <w:rFonts w:ascii="Courier New" w:cs="Courier New" w:eastAsia="Courier New" w:hAnsi="Courier New"/>
          <w:sz w:val="22"/>
          <w:szCs w:val="22"/>
        </w:rPr>
        <w:t xml:space="preserve">python -m app.db.seed</w:t>
      </w:r>
      <w:r>
        <w:t xml:space="preserve">, com 4 lotes e 60 dias de histórico) e sobem-se a API (</w:t>
      </w:r>
      <w:r>
        <w:rPr>
          <w:rFonts w:ascii="Courier New" w:cs="Courier New" w:eastAsia="Courier New" w:hAnsi="Courier New"/>
          <w:sz w:val="22"/>
          <w:szCs w:val="22"/>
        </w:rPr>
        <w:t xml:space="preserve">uvicorn app.main:app</w:t>
      </w:r>
      <w:r>
        <w:t xml:space="preserve">, porta 8000) e a interface (</w:t>
      </w:r>
      <w:r>
        <w:rPr>
          <w:rFonts w:ascii="Courier New" w:cs="Courier New" w:eastAsia="Courier New" w:hAnsi="Courier New"/>
          <w:sz w:val="22"/>
          <w:szCs w:val="22"/>
        </w:rPr>
        <w:t xml:space="preserve">npm run dev</w:t>
      </w:r>
      <w:r>
        <w:t xml:space="preserve">, porta 5173).</w:t>
      </w:r>
    </w:p>
    <w:p>
      <w:pPr>
        <w:pStyle w:val="Heading1"/>
        <w:pageBreakBefore/>
      </w:pPr>
      <w:r>
        <w:t xml:space="preserve">5 REGRAS DE PRODUÇÃO</w:t>
      </w:r>
    </w:p>
    <w:p>
      <w:pPr>
        <w:spacing w:after="0" w:before="0" w:line="360" w:lineRule="auto"/>
        <w:ind w:firstLine="709"/>
        <w:jc w:val="both"/>
      </w:pPr>
      <w:r>
        <w:t xml:space="preserve">A base de conhecimento, na versão 1.9.0, tem 173 regras de produção, 165 parâmetros e 13 alimentos. Esta seção descreve a representação, a organização em módulos, exemplos de cada módulo, os parâmetros e a validação. A lista completa das regras está no Apêndice A, os casos de teste no Apêndice B e os parâmetros no Apêndice C.</w:t>
      </w:r>
    </w:p>
    <w:p>
      <w:pPr>
        <w:pStyle w:val="Heading2"/>
      </w:pPr>
      <w:r>
        <w:t xml:space="preserve">5.1 REPRESENTAÇÃO</w:t>
      </w:r>
    </w:p>
    <w:p>
      <w:pPr>
        <w:spacing w:after="0" w:before="0" w:line="360" w:lineRule="auto"/>
        <w:ind w:firstLine="709"/>
        <w:jc w:val="both"/>
      </w:pPr>
      <w:r>
        <w:t xml:space="preserve">Cada regra é um registro YAML com identificador, versão, módulo, descrição, prioridade, condições (</w:t>
      </w:r>
      <w:r>
        <w:rPr>
          <w:rFonts w:ascii="Courier New" w:cs="Courier New" w:eastAsia="Courier New" w:hAnsi="Courier New"/>
          <w:sz w:val="22"/>
          <w:szCs w:val="22"/>
        </w:rPr>
        <w:t xml:space="preserve">se</w:t>
      </w:r>
      <w:r>
        <w:t xml:space="preserve">), ações (</w:t>
      </w:r>
      <w:r>
        <w:rPr>
          <w:rFonts w:ascii="Courier New" w:cs="Courier New" w:eastAsia="Courier New" w:hAnsi="Courier New"/>
          <w:sz w:val="22"/>
          <w:szCs w:val="22"/>
        </w:rPr>
        <w:t xml:space="preserve">entao</w:t>
      </w:r>
      <w:r>
        <w:t xml:space="preserve">), fator de certeza (</w:t>
      </w:r>
      <w:r>
        <w:rPr>
          <w:rFonts w:ascii="Courier New" w:cs="Courier New" w:eastAsia="Courier New" w:hAnsi="Courier New"/>
          <w:sz w:val="22"/>
          <w:szCs w:val="22"/>
        </w:rPr>
        <w:t xml:space="preserve">cf</w:t>
      </w:r>
      <w:r>
        <w:t xml:space="preserve">), fonte e força de evidência. As condições comparam um fato com um valor por meio de operadores (</w:t>
      </w:r>
      <w:r>
        <w:rPr>
          <w:rFonts w:ascii="Courier New" w:cs="Courier New" w:eastAsia="Courier New" w:hAnsi="Courier New"/>
          <w:sz w:val="22"/>
          <w:szCs w:val="22"/>
        </w:rPr>
        <w:t xml:space="preserve">=</w:t>
      </w:r>
      <w:r>
        <w:t xml:space="preserve">, </w:t>
      </w:r>
      <w:r>
        <w:rPr>
          <w:rFonts w:ascii="Courier New" w:cs="Courier New" w:eastAsia="Courier New" w:hAnsi="Courier New"/>
          <w:sz w:val="22"/>
          <w:szCs w:val="22"/>
        </w:rPr>
        <w:t xml:space="preserve">&lt;</w:t>
      </w:r>
      <w:r>
        <w:t xml:space="preserve">, </w:t>
      </w:r>
      <w:r>
        <w:rPr>
          <w:rFonts w:ascii="Courier New" w:cs="Courier New" w:eastAsia="Courier New" w:hAnsi="Courier New"/>
          <w:sz w:val="22"/>
          <w:szCs w:val="22"/>
        </w:rPr>
        <w:t xml:space="preserve">&lt;=</w:t>
      </w:r>
      <w:r>
        <w:t xml:space="preserve">, </w:t>
      </w:r>
      <w:r>
        <w:rPr>
          <w:rFonts w:ascii="Courier New" w:cs="Courier New" w:eastAsia="Courier New" w:hAnsi="Courier New"/>
          <w:sz w:val="22"/>
          <w:szCs w:val="22"/>
        </w:rPr>
        <w:t xml:space="preserve">&gt;</w:t>
      </w:r>
      <w:r>
        <w:t xml:space="preserve">, </w:t>
      </w:r>
      <w:r>
        <w:rPr>
          <w:rFonts w:ascii="Courier New" w:cs="Courier New" w:eastAsia="Courier New" w:hAnsi="Courier New"/>
          <w:sz w:val="22"/>
          <w:szCs w:val="22"/>
        </w:rPr>
        <w:t xml:space="preserve">&gt;=</w:t>
      </w:r>
      <w:r>
        <w:t xml:space="preserve">, </w:t>
      </w:r>
      <w:r>
        <w:rPr>
          <w:rFonts w:ascii="Courier New" w:cs="Courier New" w:eastAsia="Courier New" w:hAnsi="Courier New"/>
          <w:sz w:val="22"/>
          <w:szCs w:val="22"/>
        </w:rPr>
        <w:t xml:space="preserve">in</w:t>
      </w:r>
      <w:r>
        <w:t xml:space="preserve">, </w:t>
      </w:r>
      <w:r>
        <w:rPr>
          <w:rFonts w:ascii="Courier New" w:cs="Courier New" w:eastAsia="Courier New" w:hAnsi="Courier New"/>
          <w:sz w:val="22"/>
          <w:szCs w:val="22"/>
        </w:rPr>
        <w:t xml:space="preserve">existe</w:t>
      </w:r>
      <w:r>
        <w:t xml:space="preserve">, </w:t>
      </w:r>
      <w:r>
        <w:rPr>
          <w:rFonts w:ascii="Courier New" w:cs="Courier New" w:eastAsia="Courier New" w:hAnsi="Courier New"/>
          <w:sz w:val="22"/>
          <w:szCs w:val="22"/>
        </w:rPr>
        <w:t xml:space="preserve">ausente</w:t>
      </w:r>
      <w:r>
        <w:t xml:space="preserve">) e podem ser agrupadas com </w:t>
      </w:r>
      <w:r>
        <w:rPr>
          <w:rFonts w:ascii="Courier New" w:cs="Courier New" w:eastAsia="Courier New" w:hAnsi="Courier New"/>
          <w:sz w:val="22"/>
          <w:szCs w:val="22"/>
        </w:rPr>
        <w:t xml:space="preserve">qualquer</w:t>
      </w:r>
      <w:r>
        <w:t xml:space="preserve"> (ou lógico). As ações podem concluir um fato, calcular um fato com uma função pura, emitir um alerta (com nível, categoria, título, causa e ação, em versão técnica e versão do produtor) ou suprimir e rebaixar categorias de alerta. O Quadro 10 mostra uma regra real da base, simplificada apenas na quebra de linhas.</w:t>
      </w:r>
    </w:p>
    <w:p>
      <w:pPr>
        <w:keepNext/>
        <w:keepLines/>
        <w:spacing w:after="80" w:before="240" w:line="240" w:lineRule="auto"/>
        <w:jc w:val="center"/>
      </w:pPr>
      <w:r>
        <w:rPr>
          <w:sz w:val="20"/>
          <w:szCs w:val="20"/>
        </w:rPr>
        <w:t xml:space="preserve">Quadro 10 – Regra ACP-10 na base de conhecimento (formato YAML)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000000" w:sz="4"/>
              <w:left w:val="single" w:color="000000" w:sz="4"/>
              <w:bottom w:val="single" w:color="000000" w:sz="4"/>
              <w:right w:val="single" w:color="000000" w:sz="4"/>
            </w:tcBorders>
            <w:shd w:fill="F2F2F2" w:color="auto" w:val="clear"/>
            <w:tcMar>
              <w:top w:type="dxa" w:w="120"/>
              <w:left w:type="dxa" w:w="200"/>
              <w:bottom w:type="dxa" w:w="120"/>
              <w:right w:type="dxa" w:w="200"/>
            </w:tcMar>
          </w:tcPr>
          <w:p>
            <w:pPr>
              <w:spacing w:line="240" w:lineRule="auto"/>
            </w:pPr>
            <w:r>
              <w:rPr>
                <w:rFonts w:ascii="Courier New" w:cs="Courier New" w:eastAsia="Courier New" w:hAnsi="Courier New"/>
                <w:sz w:val="18"/>
                <w:szCs w:val="18"/>
              </w:rPr>
              <w:t xml:space="preserve">- id: ACP-10</w:t>
            </w:r>
          </w:p>
          <w:p>
            <w:pPr>
              <w:spacing w:line="240" w:lineRule="auto"/>
            </w:pPr>
            <w:r>
              <w:rPr>
                <w:rFonts w:ascii="Courier New" w:cs="Courier New" w:eastAsia="Courier New" w:hAnsi="Courier New"/>
                <w:sz w:val="18"/>
                <w:szCs w:val="18"/>
              </w:rPr>
              <w:t xml:space="preserve">  modulo: acompanhamento_diario</w:t>
            </w:r>
          </w:p>
          <w:p>
            <w:pPr>
              <w:spacing w:line="240" w:lineRule="auto"/>
            </w:pPr>
            <w:r>
              <w:rPr>
                <w:rFonts w:ascii="Courier New" w:cs="Courier New" w:eastAsia="Courier New" w:hAnsi="Courier New"/>
                <w:sz w:val="18"/>
                <w:szCs w:val="18"/>
              </w:rPr>
              <w:t xml:space="preserve">  descricao: Queda de produção com ITU alto nos 2 dias anteriores —</w:t>
            </w:r>
          </w:p>
          <w:p>
            <w:pPr>
              <w:spacing w:line="240" w:lineRule="auto"/>
            </w:pPr>
            <w:r>
              <w:rPr>
                <w:rFonts w:ascii="Courier New" w:cs="Courier New" w:eastAsia="Courier New" w:hAnsi="Courier New"/>
                <w:sz w:val="18"/>
                <w:szCs w:val="18"/>
              </w:rPr>
              <w:t xml:space="preserve">             causa provável é calor, não a dieta</w:t>
            </w:r>
          </w:p>
          <w:p>
            <w:pPr>
              <w:spacing w:line="240" w:lineRule="auto"/>
            </w:pPr>
            <w:r>
              <w:rPr>
                <w:rFonts w:ascii="Courier New" w:cs="Courier New" w:eastAsia="Courier New" w:hAnsi="Courier New"/>
                <w:sz w:val="18"/>
                <w:szCs w:val="18"/>
              </w:rPr>
              <w:t xml:space="preserve">  prioridade: 60</w:t>
            </w:r>
          </w:p>
          <w:p>
            <w:pPr>
              <w:spacing w:line="240" w:lineRule="auto"/>
            </w:pPr>
            <w:r>
              <w:rPr>
                <w:rFonts w:ascii="Courier New" w:cs="Courier New" w:eastAsia="Courier New" w:hAnsi="Courier New"/>
                <w:sz w:val="18"/>
                <w:szCs w:val="18"/>
              </w:rPr>
              <w:t xml:space="preserve">  cf: 0.6</w:t>
            </w:r>
          </w:p>
          <w:p>
            <w:pPr>
              <w:spacing w:line="240" w:lineRule="auto"/>
            </w:pPr>
            <w:r>
              <w:rPr>
                <w:rFonts w:ascii="Courier New" w:cs="Courier New" w:eastAsia="Courier New" w:hAnsi="Courier New"/>
                <w:sz w:val="18"/>
                <w:szCs w:val="18"/>
              </w:rPr>
              <w:t xml:space="preserve">  se:</w:t>
            </w:r>
          </w:p>
          <w:p>
            <w:pPr>
              <w:spacing w:line="240" w:lineRule="auto"/>
            </w:pPr>
            <w:r>
              <w:rPr>
                <w:rFonts w:ascii="Courier New" w:cs="Courier New" w:eastAsia="Courier New" w:hAnsi="Courier New"/>
                <w:sz w:val="18"/>
                <w:szCs w:val="18"/>
              </w:rPr>
              <w:t xml:space="preserve">    - qualquer:</w:t>
            </w:r>
          </w:p>
          <w:p>
            <w:pPr>
              <w:spacing w:line="240" w:lineRule="auto"/>
            </w:pPr>
            <w:r>
              <w:rPr>
                <w:rFonts w:ascii="Courier New" w:cs="Courier New" w:eastAsia="Courier New" w:hAnsi="Courier New"/>
                <w:sz w:val="18"/>
                <w:szCs w:val="18"/>
              </w:rPr>
              <w:t xml:space="preserve">        - {fato: hipotese.queda_sustentada, op: "=", valor: true}</w:t>
            </w:r>
          </w:p>
          <w:p>
            <w:pPr>
              <w:spacing w:line="240" w:lineRule="auto"/>
            </w:pPr>
            <w:r>
              <w:rPr>
                <w:rFonts w:ascii="Courier New" w:cs="Courier New" w:eastAsia="Courier New" w:hAnsi="Courier New"/>
                <w:sz w:val="18"/>
                <w:szCs w:val="18"/>
              </w:rPr>
              <w:t xml:space="preserve">        - {fato: mon.queda_7d, op: "&lt;=", valor: "@params.queda_7d"}</w:t>
            </w:r>
          </w:p>
          <w:p>
            <w:pPr>
              <w:spacing w:line="240" w:lineRule="auto"/>
            </w:pPr>
            <w:r>
              <w:rPr>
                <w:rFonts w:ascii="Courier New" w:cs="Courier New" w:eastAsia="Courier New" w:hAnsi="Courier New"/>
                <w:sz w:val="18"/>
                <w:szCs w:val="18"/>
              </w:rPr>
              <w:t xml:space="preserve">    - {fato: mon.itu_2d, op: "&gt;", valor: $mon.itu_limiar}</w:t>
            </w:r>
          </w:p>
          <w:p>
            <w:pPr>
              <w:spacing w:line="240" w:lineRule="auto"/>
            </w:pPr>
            <w:r>
              <w:rPr>
                <w:rFonts w:ascii="Courier New" w:cs="Courier New" w:eastAsia="Courier New" w:hAnsi="Courier New"/>
                <w:sz w:val="18"/>
                <w:szCs w:val="18"/>
              </w:rPr>
              <w:t xml:space="preserve">    - qualquer:</w:t>
            </w:r>
          </w:p>
          <w:p>
            <w:pPr>
              <w:spacing w:line="240" w:lineRule="auto"/>
            </w:pPr>
            <w:r>
              <w:rPr>
                <w:rFonts w:ascii="Courier New" w:cs="Courier New" w:eastAsia="Courier New" w:hAnsi="Courier New"/>
                <w:sz w:val="18"/>
                <w:szCs w:val="18"/>
              </w:rPr>
              <w:t xml:space="preserve">        - {fato: mon.dias_desde_troca_volumoso, op: ausente}</w:t>
            </w:r>
          </w:p>
          <w:p>
            <w:pPr>
              <w:spacing w:line="240" w:lineRule="auto"/>
            </w:pPr>
            <w:r>
              <w:rPr>
                <w:rFonts w:ascii="Courier New" w:cs="Courier New" w:eastAsia="Courier New" w:hAnsi="Courier New"/>
                <w:sz w:val="18"/>
                <w:szCs w:val="18"/>
              </w:rPr>
              <w:t xml:space="preserve">        - {fato: mon.dias_desde_troca_volumoso, op: "&gt;",</w:t>
            </w:r>
          </w:p>
          <w:p>
            <w:pPr>
              <w:spacing w:line="240" w:lineRule="auto"/>
            </w:pPr>
            <w:r>
              <w:rPr>
                <w:rFonts w:ascii="Courier New" w:cs="Courier New" w:eastAsia="Courier New" w:hAnsi="Courier New"/>
                <w:sz w:val="18"/>
                <w:szCs w:val="18"/>
              </w:rPr>
              <w:t xml:space="preserve">           valor: "@params.janela_troca_volumoso"}</w:t>
            </w:r>
          </w:p>
          <w:p>
            <w:pPr>
              <w:spacing w:line="240" w:lineRule="auto"/>
            </w:pPr>
            <w:r>
              <w:rPr>
                <w:rFonts w:ascii="Courier New" w:cs="Courier New" w:eastAsia="Courier New" w:hAnsi="Courier New"/>
                <w:sz w:val="18"/>
                <w:szCs w:val="18"/>
              </w:rPr>
              <w:t xml:space="preserve">    - {fato: hipotese.mastite, op: ausente}</w:t>
            </w:r>
          </w:p>
          <w:p>
            <w:pPr>
              <w:spacing w:line="240" w:lineRule="auto"/>
            </w:pPr>
            <w:r>
              <w:rPr>
                <w:rFonts w:ascii="Courier New" w:cs="Courier New" w:eastAsia="Courier New" w:hAnsi="Courier New"/>
                <w:sz w:val="18"/>
                <w:szCs w:val="18"/>
              </w:rPr>
              <w:t xml:space="preserve">  entao:</w:t>
            </w:r>
          </w:p>
          <w:p>
            <w:pPr>
              <w:spacing w:line="240" w:lineRule="auto"/>
            </w:pPr>
            <w:r>
              <w:rPr>
                <w:rFonts w:ascii="Courier New" w:cs="Courier New" w:eastAsia="Courier New" w:hAnsi="Courier New"/>
                <w:sz w:val="18"/>
                <w:szCs w:val="18"/>
              </w:rPr>
              <w:t xml:space="preserve">    - concluir: {fato: hipotese.causa_calor, valor: true}</w:t>
            </w:r>
          </w:p>
          <w:p>
            <w:pPr>
              <w:spacing w:line="240" w:lineRule="auto"/>
            </w:pPr>
            <w:r>
              <w:rPr>
                <w:rFonts w:ascii="Courier New" w:cs="Courier New" w:eastAsia="Courier New" w:hAnsi="Courier New"/>
                <w:sz w:val="18"/>
                <w:szCs w:val="18"/>
              </w:rPr>
              <w:t xml:space="preserve">    - alerta:</w:t>
            </w:r>
          </w:p>
          <w:p>
            <w:pPr>
              <w:spacing w:line="240" w:lineRule="auto"/>
            </w:pPr>
            <w:r>
              <w:rPr>
                <w:rFonts w:ascii="Courier New" w:cs="Courier New" w:eastAsia="Courier New" w:hAnsi="Courier New"/>
                <w:sz w:val="18"/>
                <w:szCs w:val="18"/>
              </w:rPr>
              <w:t xml:space="preserve">        nivel: atencao</w:t>
            </w:r>
          </w:p>
          <w:p>
            <w:pPr>
              <w:spacing w:line="240" w:lineRule="auto"/>
            </w:pPr>
            <w:r>
              <w:rPr>
                <w:rFonts w:ascii="Courier New" w:cs="Courier New" w:eastAsia="Courier New" w:hAnsi="Courier New"/>
                <w:sz w:val="18"/>
                <w:szCs w:val="18"/>
              </w:rPr>
              <w:t xml:space="preserve">        categoria: calor</w:t>
            </w:r>
          </w:p>
          <w:p>
            <w:pPr>
              <w:spacing w:line="240" w:lineRule="auto"/>
            </w:pPr>
            <w:r>
              <w:rPr>
                <w:rFonts w:ascii="Courier New" w:cs="Courier New" w:eastAsia="Courier New" w:hAnsi="Courier New"/>
                <w:sz w:val="18"/>
                <w:szCs w:val="18"/>
              </w:rPr>
              <w:t xml:space="preserve">        titulo_produtor: "O calor explica a queda do leite"</w:t>
            </w:r>
          </w:p>
          <w:p>
            <w:pPr>
              <w:spacing w:line="240" w:lineRule="auto"/>
            </w:pPr>
            <w:r>
              <w:rPr>
                <w:rFonts w:ascii="Courier New" w:cs="Courier New" w:eastAsia="Courier New" w:hAnsi="Courier New"/>
                <w:sz w:val="18"/>
                <w:szCs w:val="18"/>
              </w:rPr>
              <w:t xml:space="preserve">        acao_produtor: "Sombra, água à vontade, molhar as vacas e tratar</w:t>
            </w:r>
          </w:p>
          <w:p>
            <w:pPr>
              <w:spacing w:line="240" w:lineRule="auto"/>
            </w:pPr>
            <w:r>
              <w:rPr>
                <w:rFonts w:ascii="Courier New" w:cs="Courier New" w:eastAsia="Courier New" w:hAnsi="Courier New"/>
                <w:sz w:val="18"/>
                <w:szCs w:val="18"/>
              </w:rPr>
              <w:t xml:space="preserve">                        nas horas frescas. Não precisa mudar a dieta."</w:t>
            </w:r>
          </w:p>
          <w:p>
            <w:pPr>
              <w:spacing w:line="240" w:lineRule="auto"/>
            </w:pPr>
            <w:r>
              <w:rPr>
                <w:rFonts w:ascii="Courier New" w:cs="Courier New" w:eastAsia="Courier New" w:hAnsi="Courier New"/>
                <w:sz w:val="18"/>
                <w:szCs w:val="18"/>
              </w:rPr>
              <w:t xml:space="preserve">  fonte: "Dossiê ACP-10; Negri 2021; LUME UFRGS"</w:t>
            </w:r>
          </w:p>
          <w:p>
            <w:pPr>
              <w:spacing w:line="240" w:lineRule="auto"/>
            </w:pPr>
            <w:r>
              <w:rPr>
                <w:rFonts w:ascii="Courier New" w:cs="Courier New" w:eastAsia="Courier New" w:hAnsi="Courier New"/>
                <w:sz w:val="18"/>
                <w:szCs w:val="18"/>
              </w:rPr>
              <w:t xml:space="preserve">  forca: B</w:t>
            </w:r>
          </w:p>
        </w:tc>
      </w:tr>
    </w:tbl>
    <w:p>
      <w:pPr>
        <w:spacing w:after="240" w:before="80" w:line="240" w:lineRule="auto"/>
        <w:jc w:val="left"/>
      </w:pPr>
      <w:r>
        <w:rPr>
          <w:sz w:val="20"/>
          <w:szCs w:val="20"/>
        </w:rPr>
        <w:t xml:space="preserve">Fonte: </w:t>
      </w:r>
      <w:r>
        <w:rPr>
          <w:rFonts w:ascii="Courier New" w:cs="Courier New" w:eastAsia="Courier New" w:hAnsi="Courier New"/>
          <w:sz w:val="18"/>
          <w:szCs w:val="18"/>
        </w:rPr>
        <w:t xml:space="preserve">backend/kb/rules/acp_diario.yaml</w:t>
      </w:r>
      <w:r>
        <w:rPr>
          <w:sz w:val="20"/>
          <w:szCs w:val="20"/>
        </w:rPr>
        <w:t xml:space="preserve"> (versão 1.9.0 da base).</w:t>
      </w:r>
    </w:p>
    <w:p>
      <w:pPr>
        <w:pStyle w:val="Heading2"/>
      </w:pPr>
      <w:r>
        <w:t xml:space="preserve">5.2 CONVENÇÕES DA BASE</w:t>
      </w:r>
    </w:p>
    <w:p>
      <w:pPr>
        <w:pStyle w:val="ListParagraph"/>
        <w:numPr>
          <w:ilvl w:val="0"/>
          <w:numId w:val="5"/>
        </w:numPr>
        <w:spacing w:after="0" w:before="0" w:line="360" w:lineRule="auto"/>
        <w:jc w:val="both"/>
      </w:pPr>
      <w:r>
        <w:rPr>
          <w:b/>
          <w:bCs/>
        </w:rPr>
        <w:t xml:space="preserve">nenhum número fixo dentro da regra:</w:t>
      </w:r>
      <w:r>
        <w:t xml:space="preserve"> limiares ficam em </w:t>
      </w:r>
      <w:r>
        <w:rPr>
          <w:rFonts w:ascii="Courier New" w:cs="Courier New" w:eastAsia="Courier New" w:hAnsi="Courier New"/>
          <w:sz w:val="22"/>
          <w:szCs w:val="22"/>
        </w:rPr>
        <w:t xml:space="preserve">params.yaml</w:t>
      </w:r>
      <w:r>
        <w:t xml:space="preserve">, com valor, unidade, fonte, força e se é editável, e são referenciados como </w:t>
      </w:r>
      <w:r>
        <w:rPr>
          <w:rFonts w:ascii="Courier New" w:cs="Courier New" w:eastAsia="Courier New" w:hAnsi="Courier New"/>
          <w:sz w:val="22"/>
          <w:szCs w:val="22"/>
        </w:rPr>
        <w:t xml:space="preserve">@params.nome</w:t>
      </w:r>
      <w:r>
        <w:t xml:space="preserve">; valores de fatos entram como </w:t>
      </w:r>
      <w:r>
        <w:rPr>
          <w:rFonts w:ascii="Courier New" w:cs="Courier New" w:eastAsia="Courier New" w:hAnsi="Courier New"/>
          <w:sz w:val="22"/>
          <w:szCs w:val="22"/>
        </w:rPr>
        <w:t xml:space="preserve">$fato</w:t>
      </w:r>
      <w:r>
        <w:t xml:space="preserve">;</w:t>
      </w:r>
    </w:p>
    <w:p>
      <w:pPr>
        <w:pStyle w:val="ListParagraph"/>
        <w:numPr>
          <w:ilvl w:val="0"/>
          <w:numId w:val="5"/>
        </w:numPr>
        <w:spacing w:after="0" w:before="0" w:line="360" w:lineRule="auto"/>
        <w:jc w:val="both"/>
      </w:pPr>
      <w:r>
        <w:rPr>
          <w:b/>
          <w:bCs/>
        </w:rPr>
        <w:t xml:space="preserve">força de evidência A–D:</w:t>
      </w:r>
      <w:r>
        <w:t xml:space="preserve"> A = norma ou meta-análise; B = estudo revisado ou extensão com dados; C = extensão sem dados ou população diferente; D = escolha de engenharia, sem validação;</w:t>
      </w:r>
    </w:p>
    <w:p>
      <w:pPr>
        <w:pStyle w:val="ListParagraph"/>
        <w:numPr>
          <w:ilvl w:val="0"/>
          <w:numId w:val="5"/>
        </w:numPr>
        <w:spacing w:after="0" w:before="0" w:line="360" w:lineRule="auto"/>
        <w:jc w:val="both"/>
      </w:pPr>
      <w:r>
        <w:rPr>
          <w:b/>
          <w:bCs/>
        </w:rPr>
        <w:t xml:space="preserve">valores conflitantes na literatura</w:t>
      </w:r>
      <w:r>
        <w:t xml:space="preserve"> (faixas de NUL, limiar de ITU por raça, coeficiente de mantença 0,08 do NRC 2001 contra 0,10 do NASEM 2021) viram parâmetros com a escolha explícita, nunca constantes escondidas;</w:t>
      </w:r>
    </w:p>
    <w:p>
      <w:pPr>
        <w:pStyle w:val="ListParagraph"/>
        <w:numPr>
          <w:ilvl w:val="0"/>
          <w:numId w:val="5"/>
        </w:numPr>
        <w:spacing w:after="0" w:before="0" w:line="360" w:lineRule="auto"/>
        <w:jc w:val="both"/>
      </w:pPr>
      <w:r>
        <w:rPr>
          <w:b/>
          <w:bCs/>
        </w:rPr>
        <w:t xml:space="preserve">linguagem do produtor:</w:t>
      </w:r>
      <w:r>
        <w:t xml:space="preserve"> todo alerta traz título, causa e ação também em linguagem de fazenda, e um teste falha se faltar;</w:t>
      </w:r>
    </w:p>
    <w:p>
      <w:pPr>
        <w:pStyle w:val="ListParagraph"/>
        <w:numPr>
          <w:ilvl w:val="0"/>
          <w:numId w:val="5"/>
        </w:numPr>
        <w:spacing w:after="0" w:before="0" w:line="360" w:lineRule="auto"/>
        <w:jc w:val="both"/>
      </w:pPr>
      <w:r>
        <w:rPr>
          <w:b/>
          <w:bCs/>
        </w:rPr>
        <w:t xml:space="preserve">versionamento:</w:t>
      </w:r>
      <w:r>
        <w:t xml:space="preserve"> toda mudança de regra ou parâmetro sobe a versão da base, entra no </w:t>
      </w:r>
      <w:r>
        <w:rPr>
          <w:rFonts w:ascii="Courier New" w:cs="Courier New" w:eastAsia="Courier New" w:hAnsi="Courier New"/>
          <w:sz w:val="22"/>
          <w:szCs w:val="22"/>
        </w:rPr>
        <w:t xml:space="preserve">CHANGELOG.md</w:t>
      </w:r>
      <w:r>
        <w:t xml:space="preserve"> e ganha ou ajusta um caso de teste.</w:t>
      </w:r>
    </w:p>
    <w:p>
      <w:pPr>
        <w:pStyle w:val="Heading2"/>
      </w:pPr>
      <w:r>
        <w:t xml:space="preserve">5.3 MÓDULOS</w:t>
      </w:r>
    </w:p>
    <w:p>
      <w:pPr>
        <w:spacing w:after="0" w:before="0" w:line="360" w:lineRule="auto"/>
        <w:ind w:firstLine="709"/>
        <w:jc w:val="both"/>
      </w:pPr>
      <w:r>
        <w:t xml:space="preserve">As regras estão organizadas em onze módulos, identificados pelo prefixo do identificador. A Tabela 1 mostra a quantidade de regras por módulo e o papel de cada um.</w:t>
      </w:r>
    </w:p>
    <w:p>
      <w:pPr>
        <w:keepNext/>
        <w:keepLines/>
        <w:spacing w:after="80" w:before="240" w:line="240" w:lineRule="auto"/>
        <w:jc w:val="center"/>
      </w:pPr>
      <w:r>
        <w:rPr>
          <w:sz w:val="20"/>
          <w:szCs w:val="20"/>
        </w:rPr>
        <w:t xml:space="preserve">Tabela 1 – Regras de produção por módulo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41"/>
        <w:gridCol w:w="907"/>
        <w:gridCol w:w="1020"/>
        <w:gridCol w:w="5103"/>
      </w:tblGrid>
      <w:tr>
        <w:trPr>
          <w:cantSplit/>
          <w:tblHeader/>
        </w:trPr>
        <w:tc>
          <w:tcPr>
            <w:tcW w:type="dxa" w:w="2041"/>
            <w:tcBorders>
              <w:top w:val="single" w:color="000000" w:sz="4"/>
              <w:left w:val="none" w:color="FFFFFF" w:sz="0"/>
              <w:bottom w:val="single" w:color="000000" w:sz="4"/>
              <w:right w:val="none" w:color="FFFFFF" w:sz="0"/>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Módulo</w:t>
            </w:r>
          </w:p>
        </w:tc>
        <w:tc>
          <w:tcPr>
            <w:tcW w:type="dxa" w:w="907"/>
            <w:tcBorders>
              <w:top w:val="single" w:color="000000" w:sz="4"/>
              <w:left w:val="none" w:color="FFFFFF" w:sz="0"/>
              <w:bottom w:val="single" w:color="000000" w:sz="4"/>
              <w:right w:val="none" w:color="FFFFFF" w:sz="0"/>
            </w:tcBorders>
            <w:shd w:fill="E7E7E7" w:color="auto" w:val="clear"/>
            <w:tcMar>
              <w:top w:type="dxa" w:w="50"/>
              <w:left w:type="dxa" w:w="90"/>
              <w:bottom w:type="dxa" w:w="50"/>
              <w:right w:type="dxa" w:w="90"/>
            </w:tcMar>
            <w:vAlign w:val="center"/>
          </w:tcPr>
          <w:p>
            <w:pPr>
              <w:spacing w:after="0" w:before="0" w:line="240" w:lineRule="auto"/>
              <w:jc w:val="center"/>
            </w:pPr>
            <w:r>
              <w:rPr>
                <w:b/>
                <w:bCs/>
                <w:sz w:val="20"/>
                <w:szCs w:val="20"/>
              </w:rPr>
              <w:t xml:space="preserve">Prefixo</w:t>
            </w:r>
          </w:p>
        </w:tc>
        <w:tc>
          <w:tcPr>
            <w:tcW w:type="dxa" w:w="1020"/>
            <w:tcBorders>
              <w:top w:val="single" w:color="000000" w:sz="4"/>
              <w:left w:val="none" w:color="FFFFFF" w:sz="0"/>
              <w:bottom w:val="single" w:color="000000" w:sz="4"/>
              <w:right w:val="none" w:color="FFFFFF" w:sz="0"/>
            </w:tcBorders>
            <w:shd w:fill="E7E7E7" w:color="auto" w:val="clear"/>
            <w:tcMar>
              <w:top w:type="dxa" w:w="50"/>
              <w:left w:type="dxa" w:w="90"/>
              <w:bottom w:type="dxa" w:w="50"/>
              <w:right w:type="dxa" w:w="90"/>
            </w:tcMar>
            <w:vAlign w:val="center"/>
          </w:tcPr>
          <w:p>
            <w:pPr>
              <w:spacing w:after="0" w:before="0" w:line="240" w:lineRule="auto"/>
              <w:jc w:val="center"/>
            </w:pPr>
            <w:r>
              <w:rPr>
                <w:b/>
                <w:bCs/>
                <w:sz w:val="20"/>
                <w:szCs w:val="20"/>
              </w:rPr>
              <w:t xml:space="preserve">Regras</w:t>
            </w:r>
          </w:p>
        </w:tc>
        <w:tc>
          <w:tcPr>
            <w:tcW w:type="dxa" w:w="5103"/>
            <w:tcBorders>
              <w:top w:val="single" w:color="000000" w:sz="4"/>
              <w:left w:val="none" w:color="FFFFFF" w:sz="0"/>
              <w:bottom w:val="single" w:color="000000" w:sz="4"/>
              <w:right w:val="none" w:color="FFFFFF" w:sz="0"/>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Papel</w:t>
            </w:r>
          </w:p>
        </w:tc>
      </w:tr>
      <w:tr>
        <w:trPr>
          <w:cantSplit/>
        </w:trPr>
        <w:tc>
          <w:tcPr>
            <w:tcW w:type="dxa" w:w="204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Classificação</w:t>
            </w:r>
          </w:p>
        </w:tc>
        <w:tc>
          <w:tcPr>
            <w:tcW w:type="dxa" w:w="90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CLS</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21</w:t>
            </w:r>
          </w:p>
        </w:tc>
        <w:tc>
          <w:tcPr>
            <w:tcW w:type="dxa" w:w="5103"/>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Fase da lactação, equação de consumo, gestação, primíparas, pastejo, ITU e estresse térmico</w:t>
            </w:r>
          </w:p>
        </w:tc>
      </w:tr>
      <w:tr>
        <w:trPr>
          <w:cantSplit/>
        </w:trPr>
        <w:tc>
          <w:tcPr>
            <w:tcW w:type="dxa" w:w="204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Exigências</w:t>
            </w:r>
          </w:p>
        </w:tc>
        <w:tc>
          <w:tcPr>
            <w:tcW w:type="dxa" w:w="90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EXG</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31</w:t>
            </w:r>
          </w:p>
        </w:tc>
        <w:tc>
          <w:tcPr>
            <w:tcW w:type="dxa" w:w="5103"/>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Composição da dieta, CMS, energia, proteína, metas de fibra, gordura, ureia e DCAD</w:t>
            </w:r>
          </w:p>
        </w:tc>
      </w:tr>
      <w:tr>
        <w:trPr>
          <w:cantSplit/>
        </w:trPr>
        <w:tc>
          <w:tcPr>
            <w:tcW w:type="dxa" w:w="204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Verificação</w:t>
            </w:r>
          </w:p>
        </w:tc>
        <w:tc>
          <w:tcPr>
            <w:tcW w:type="dxa" w:w="90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VER</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29</w:t>
            </w:r>
          </w:p>
        </w:tc>
        <w:tc>
          <w:tcPr>
            <w:tcW w:type="dxa" w:w="5103"/>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Oferta × exigência, limites de saúde ruminal, parecer da dieta</w:t>
            </w:r>
          </w:p>
        </w:tc>
      </w:tr>
      <w:tr>
        <w:trPr>
          <w:cantSplit/>
        </w:trPr>
        <w:tc>
          <w:tcPr>
            <w:tcW w:type="dxa" w:w="204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Formulação</w:t>
            </w:r>
          </w:p>
        </w:tc>
        <w:tc>
          <w:tcPr>
            <w:tcW w:type="dxa" w:w="90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FOR</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19</w:t>
            </w:r>
          </w:p>
        </w:tc>
        <w:tc>
          <w:tcPr>
            <w:tcW w:type="dxa" w:w="5103"/>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Restrições e diagnóstico do PL de custo mínimo</w:t>
            </w:r>
          </w:p>
        </w:tc>
      </w:tr>
      <w:tr>
        <w:trPr>
          <w:cantSplit/>
        </w:trPr>
        <w:tc>
          <w:tcPr>
            <w:tcW w:type="dxa" w:w="204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Transição</w:t>
            </w:r>
          </w:p>
        </w:tc>
        <w:tc>
          <w:tcPr>
            <w:tcW w:type="dxa" w:w="90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TRN</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4</w:t>
            </w:r>
          </w:p>
        </w:tc>
        <w:tc>
          <w:tcPr>
            <w:tcW w:type="dxa" w:w="5103"/>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Troca gradual de dieta e adaptação</w:t>
            </w:r>
          </w:p>
        </w:tc>
      </w:tr>
      <w:tr>
        <w:trPr>
          <w:cantSplit/>
        </w:trPr>
        <w:tc>
          <w:tcPr>
            <w:tcW w:type="dxa" w:w="204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Acompanhamento diário</w:t>
            </w:r>
          </w:p>
        </w:tc>
        <w:tc>
          <w:tcPr>
            <w:tcW w:type="dxa" w:w="90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ACP-D</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24</w:t>
            </w:r>
          </w:p>
        </w:tc>
        <w:tc>
          <w:tcPr>
            <w:tcW w:type="dxa" w:w="5103"/>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Leite × curva, quedas, calor, cocho, eficiência do concentrado</w:t>
            </w:r>
          </w:p>
        </w:tc>
      </w:tr>
      <w:tr>
        <w:trPr>
          <w:cantSplit/>
        </w:trPr>
        <w:tc>
          <w:tcPr>
            <w:tcW w:type="dxa" w:w="204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Acompanhamento semanal</w:t>
            </w:r>
          </w:p>
        </w:tc>
        <w:tc>
          <w:tcPr>
            <w:tcW w:type="dxa" w:w="90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ACP-S</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14</w:t>
            </w:r>
          </w:p>
        </w:tc>
        <w:tc>
          <w:tcPr>
            <w:tcW w:type="dxa" w:w="5103"/>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MS da silagem, sobras, ECC, fezes, ruminação, pasto</w:t>
            </w:r>
          </w:p>
        </w:tc>
      </w:tr>
      <w:tr>
        <w:trPr>
          <w:cantSplit/>
        </w:trPr>
        <w:tc>
          <w:tcPr>
            <w:tcW w:type="dxa" w:w="204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Acompanhamento mensal</w:t>
            </w:r>
          </w:p>
        </w:tc>
        <w:tc>
          <w:tcPr>
            <w:tcW w:type="dxa" w:w="90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ACP-M</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18</w:t>
            </w:r>
          </w:p>
        </w:tc>
        <w:tc>
          <w:tcPr>
            <w:tcW w:type="dxa" w:w="5103"/>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Laudo do laticínio (NUL, G:P, CCS, lactose) e economia</w:t>
            </w:r>
          </w:p>
        </w:tc>
      </w:tr>
      <w:tr>
        <w:trPr>
          <w:cantSplit/>
        </w:trPr>
        <w:tc>
          <w:tcPr>
            <w:tcW w:type="dxa" w:w="204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Estoque</w:t>
            </w:r>
          </w:p>
        </w:tc>
        <w:tc>
          <w:tcPr>
            <w:tcW w:type="dxa" w:w="90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EST</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3</w:t>
            </w:r>
          </w:p>
        </w:tc>
        <w:tc>
          <w:tcPr>
            <w:tcW w:type="dxa" w:w="5103"/>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Dias de estoque e compra</w:t>
            </w:r>
          </w:p>
        </w:tc>
      </w:tr>
      <w:tr>
        <w:trPr>
          <w:cantSplit/>
        </w:trPr>
        <w:tc>
          <w:tcPr>
            <w:tcW w:type="dxa" w:w="204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Previsão</w:t>
            </w:r>
          </w:p>
        </w:tc>
        <w:tc>
          <w:tcPr>
            <w:tcW w:type="dxa" w:w="90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PRV</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6</w:t>
            </w:r>
          </w:p>
        </w:tc>
        <w:tc>
          <w:tcPr>
            <w:tcW w:type="dxa" w:w="5103"/>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Avisos da previsão de 30 dias</w:t>
            </w:r>
          </w:p>
        </w:tc>
      </w:tr>
      <w:tr>
        <w:trPr>
          <w:cantSplit/>
        </w:trPr>
        <w:tc>
          <w:tcPr>
            <w:tcW w:type="dxa" w:w="204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Meta-regras</w:t>
            </w:r>
          </w:p>
        </w:tc>
        <w:tc>
          <w:tcPr>
            <w:tcW w:type="dxa" w:w="90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META</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4</w:t>
            </w:r>
          </w:p>
        </w:tc>
        <w:tc>
          <w:tcPr>
            <w:tcW w:type="dxa" w:w="5103"/>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Resolução de conflito entre conclusões</w:t>
            </w:r>
          </w:p>
        </w:tc>
      </w:tr>
      <w:tr>
        <w:trPr>
          <w:cantSplit/>
        </w:trPr>
        <w:tc>
          <w:tcPr>
            <w:tcW w:type="dxa" w:w="204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b/>
                <w:bCs/>
                <w:sz w:val="20"/>
                <w:szCs w:val="20"/>
              </w:rPr>
              <w:t xml:space="preserve">Total</w:t>
            </w:r>
          </w:p>
        </w:tc>
        <w:tc>
          <w:tcPr>
            <w:tcW w:type="dxa" w:w="90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b/>
                <w:bCs/>
                <w:sz w:val="20"/>
                <w:szCs w:val="20"/>
              </w:rPr>
              <w:t xml:space="preserve">173</w:t>
            </w:r>
          </w:p>
        </w:tc>
        <w:tc>
          <w:tcPr>
            <w:tcW w:type="dxa" w:w="5103"/>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p>
        </w:tc>
      </w:tr>
    </w:tbl>
    <w:p>
      <w:pPr>
        <w:spacing w:after="240" w:before="80" w:line="240" w:lineRule="auto"/>
        <w:jc w:val="left"/>
      </w:pPr>
      <w:r>
        <w:rPr>
          <w:sz w:val="20"/>
          <w:szCs w:val="20"/>
        </w:rPr>
        <w:t xml:space="preserve">Fonte: </w:t>
      </w:r>
      <w:r>
        <w:rPr>
          <w:sz w:val="20"/>
          <w:szCs w:val="20"/>
        </w:rPr>
        <w:t xml:space="preserve">Elaborado pelos autores (2026).</w:t>
      </w:r>
    </w:p>
    <w:p>
      <w:pPr>
        <w:spacing w:after="0" w:before="0" w:line="360" w:lineRule="auto"/>
        <w:ind w:firstLine="709"/>
        <w:jc w:val="both"/>
      </w:pPr>
      <w:r>
        <w:t xml:space="preserve">Os módulos de transição e estoque rodam fora do acompanhamento: a transição ao salvar uma dieta nova, e o estoque no cálculo de saldo. Regras sem CF declarado são determinísticas (CF 1,0): é o caso das classificações e dos cálculos de exigência, cuja incerteza vem do CF dos dados de entrada.</w:t>
      </w:r>
    </w:p>
    <w:p>
      <w:pPr>
        <w:pStyle w:val="Heading2"/>
      </w:pPr>
      <w:r>
        <w:t xml:space="preserve">5.4 EXEMPLOS DE REGRAS POR MÓDULO</w:t>
      </w:r>
    </w:p>
    <w:p>
      <w:pPr>
        <w:spacing w:after="0" w:before="0" w:line="360" w:lineRule="auto"/>
        <w:ind w:firstLine="709"/>
        <w:jc w:val="both"/>
      </w:pPr>
      <w:r>
        <w:t xml:space="preserve">O Quadro 11 apresenta exemplos reais de cada módulo, reescritos na forma SE–ENTÃO. Os limiares aparecem com o valor vigente do parâmetro entre parênteses.</w:t>
      </w:r>
    </w:p>
    <w:p>
      <w:pPr>
        <w:keepNext/>
        <w:keepLines/>
        <w:spacing w:after="80" w:before="240" w:line="240" w:lineRule="auto"/>
        <w:jc w:val="center"/>
      </w:pPr>
      <w:r>
        <w:rPr>
          <w:sz w:val="20"/>
          <w:szCs w:val="20"/>
        </w:rPr>
        <w:t xml:space="preserve">Quadro 11 – Exemplos de regras de produção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65"/>
        <w:gridCol w:w="3187"/>
        <w:gridCol w:w="3248"/>
        <w:gridCol w:w="674"/>
        <w:gridCol w:w="797"/>
      </w:tblGrid>
      <w:tr>
        <w:trPr>
          <w:cantSplit/>
          <w:tblHeader/>
        </w:trPr>
        <w:tc>
          <w:tcPr>
            <w:tcW w:type="dxa" w:w="1165"/>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Regra</w:t>
            </w:r>
          </w:p>
        </w:tc>
        <w:tc>
          <w:tcPr>
            <w:tcW w:type="dxa" w:w="3187"/>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SE</w:t>
            </w:r>
          </w:p>
        </w:tc>
        <w:tc>
          <w:tcPr>
            <w:tcW w:type="dxa" w:w="324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ENTÃO</w:t>
            </w:r>
          </w:p>
        </w:tc>
        <w:tc>
          <w:tcPr>
            <w:tcW w:type="dxa" w:w="67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center"/>
            </w:pPr>
            <w:r>
              <w:rPr>
                <w:b/>
                <w:bCs/>
                <w:sz w:val="20"/>
                <w:szCs w:val="20"/>
              </w:rPr>
              <w:t xml:space="preserve">CF</w:t>
            </w:r>
          </w:p>
        </w:tc>
        <w:tc>
          <w:tcPr>
            <w:tcW w:type="dxa" w:w="797"/>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center"/>
            </w:pPr>
            <w:r>
              <w:rPr>
                <w:b/>
                <w:bCs/>
                <w:sz w:val="20"/>
                <w:szCs w:val="20"/>
              </w:rPr>
              <w:t xml:space="preserve">Força</w:t>
            </w:r>
          </w:p>
        </w:tc>
      </w:tr>
      <w:tr>
        <w:trPr>
          <w:cantSplit/>
        </w:trPr>
        <w:tc>
          <w:tcPr>
            <w:tcW w:type="dxa" w:w="11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CLS-01</w:t>
            </w:r>
          </w:p>
        </w:tc>
        <w:tc>
          <w:tcPr>
            <w:tcW w:type="dxa" w:w="31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lote em lactação E DEL ≤ </w:t>
            </w:r>
            <w:r>
              <w:rPr>
                <w:rFonts w:ascii="Courier New" w:cs="Courier New" w:eastAsia="Courier New" w:hAnsi="Courier New"/>
                <w:sz w:val="18"/>
                <w:szCs w:val="18"/>
              </w:rPr>
              <w:t xml:space="preserve">del_recem_parida_max</w:t>
            </w:r>
            <w:r>
              <w:rPr>
                <w:sz w:val="20"/>
                <w:szCs w:val="20"/>
              </w:rPr>
              <w:t xml:space="preserve"> (21 d)</w:t>
            </w:r>
          </w:p>
        </w:tc>
        <w:tc>
          <w:tcPr>
            <w:tcW w:type="dxa" w:w="32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fase = recém-parida</w:t>
            </w:r>
          </w:p>
        </w:tc>
        <w:tc>
          <w:tcPr>
            <w:tcW w:type="dxa" w:w="6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1,0</w:t>
            </w:r>
          </w:p>
        </w:tc>
        <w:tc>
          <w:tcPr>
            <w:tcW w:type="dxa" w:w="7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C</w:t>
            </w:r>
          </w:p>
        </w:tc>
      </w:tr>
      <w:tr>
        <w:trPr>
          <w:cantSplit/>
        </w:trPr>
        <w:tc>
          <w:tcPr>
            <w:tcW w:type="dxa" w:w="11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EXG-01A</w:t>
            </w:r>
          </w:p>
        </w:tc>
        <w:tc>
          <w:tcPr>
            <w:tcW w:type="dxa" w:w="31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equação de consumo do perfil = NRC 2001</w:t>
            </w:r>
          </w:p>
        </w:tc>
        <w:tc>
          <w:tcPr>
            <w:tcW w:type="dxa" w:w="32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calcular CMS pela equação do NRC 2001 (PV, leite, gordura, semana)</w:t>
            </w:r>
          </w:p>
        </w:tc>
        <w:tc>
          <w:tcPr>
            <w:tcW w:type="dxa" w:w="6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1,0</w:t>
            </w:r>
          </w:p>
        </w:tc>
        <w:tc>
          <w:tcPr>
            <w:tcW w:type="dxa" w:w="7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B</w:t>
            </w:r>
          </w:p>
        </w:tc>
      </w:tr>
      <w:tr>
        <w:trPr>
          <w:cantSplit/>
        </w:trPr>
        <w:tc>
          <w:tcPr>
            <w:tcW w:type="dxa" w:w="11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VER-01</w:t>
            </w:r>
          </w:p>
        </w:tc>
        <w:tc>
          <w:tcPr>
            <w:tcW w:type="dxa" w:w="31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energia consumida / exigida &lt; </w:t>
            </w:r>
            <w:r>
              <w:rPr>
                <w:rFonts w:ascii="Courier New" w:cs="Courier New" w:eastAsia="Courier New" w:hAnsi="Courier New"/>
                <w:sz w:val="18"/>
                <w:szCs w:val="18"/>
              </w:rPr>
              <w:t xml:space="preserve">fator_energia_min</w:t>
            </w:r>
            <w:r>
              <w:rPr>
                <w:sz w:val="20"/>
                <w:szCs w:val="20"/>
              </w:rPr>
              <w:t xml:space="preserve"> (0,95)</w:t>
            </w:r>
          </w:p>
        </w:tc>
        <w:tc>
          <w:tcPr>
            <w:tcW w:type="dxa" w:w="32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concluir déficit energético; alerta de atenção</w:t>
            </w:r>
          </w:p>
        </w:tc>
        <w:tc>
          <w:tcPr>
            <w:tcW w:type="dxa" w:w="6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0,9</w:t>
            </w:r>
          </w:p>
        </w:tc>
        <w:tc>
          <w:tcPr>
            <w:tcW w:type="dxa" w:w="7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C</w:t>
            </w:r>
          </w:p>
        </w:tc>
      </w:tr>
      <w:tr>
        <w:trPr>
          <w:cantSplit/>
        </w:trPr>
        <w:tc>
          <w:tcPr>
            <w:tcW w:type="dxa" w:w="11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VER-04</w:t>
            </w:r>
          </w:p>
        </w:tc>
        <w:tc>
          <w:tcPr>
            <w:tcW w:type="dxa" w:w="31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ureia da dieta &gt; </w:t>
            </w:r>
            <w:r>
              <w:rPr>
                <w:rFonts w:ascii="Courier New" w:cs="Courier New" w:eastAsia="Courier New" w:hAnsi="Courier New"/>
                <w:sz w:val="18"/>
                <w:szCs w:val="18"/>
              </w:rPr>
              <w:t xml:space="preserve">ureia_max</w:t>
            </w:r>
            <w:r>
              <w:rPr>
                <w:sz w:val="20"/>
                <w:szCs w:val="20"/>
              </w:rPr>
              <w:t xml:space="preserve"> (1,0% da MS)</w:t>
            </w:r>
          </w:p>
        </w:tc>
        <w:tc>
          <w:tcPr>
            <w:tcW w:type="dxa" w:w="32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dieta bloqueada; alerta crítico</w:t>
            </w:r>
          </w:p>
        </w:tc>
        <w:tc>
          <w:tcPr>
            <w:tcW w:type="dxa" w:w="6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1,0</w:t>
            </w:r>
          </w:p>
        </w:tc>
        <w:tc>
          <w:tcPr>
            <w:tcW w:type="dxa" w:w="7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B</w:t>
            </w:r>
          </w:p>
        </w:tc>
      </w:tr>
      <w:tr>
        <w:trPr>
          <w:cantSplit/>
        </w:trPr>
        <w:tc>
          <w:tcPr>
            <w:tcW w:type="dxa" w:w="11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FOR-02</w:t>
            </w:r>
          </w:p>
        </w:tc>
        <w:tc>
          <w:tcPr>
            <w:tcW w:type="dxa" w:w="31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formulação solicitada E exigência de ELl conhecida</w:t>
            </w:r>
          </w:p>
        </w:tc>
        <w:tc>
          <w:tcPr>
            <w:tcW w:type="dxa" w:w="32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energia mínima do PL = exigência × </w:t>
            </w:r>
            <w:r>
              <w:rPr>
                <w:rFonts w:ascii="Courier New" w:cs="Courier New" w:eastAsia="Courier New" w:hAnsi="Courier New"/>
                <w:sz w:val="18"/>
                <w:szCs w:val="18"/>
              </w:rPr>
              <w:t xml:space="preserve">fator_energia_min</w:t>
            </w:r>
          </w:p>
        </w:tc>
        <w:tc>
          <w:tcPr>
            <w:tcW w:type="dxa" w:w="6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1,0</w:t>
            </w:r>
          </w:p>
        </w:tc>
        <w:tc>
          <w:tcPr>
            <w:tcW w:type="dxa" w:w="7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D</w:t>
            </w:r>
          </w:p>
        </w:tc>
      </w:tr>
      <w:tr>
        <w:trPr>
          <w:cantSplit/>
        </w:trPr>
        <w:tc>
          <w:tcPr>
            <w:tcW w:type="dxa" w:w="11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TRN-01</w:t>
            </w:r>
          </w:p>
        </w:tc>
        <w:tc>
          <w:tcPr>
            <w:tcW w:type="dxa" w:w="31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volumoso trocado ≥ </w:t>
            </w:r>
            <w:r>
              <w:rPr>
                <w:rFonts w:ascii="Courier New" w:cs="Courier New" w:eastAsia="Courier New" w:hAnsi="Courier New"/>
                <w:sz w:val="18"/>
                <w:szCs w:val="18"/>
              </w:rPr>
              <w:t xml:space="preserve">transicao_volumoso_min</w:t>
            </w:r>
          </w:p>
        </w:tc>
        <w:tc>
          <w:tcPr>
            <w:tcW w:type="dxa" w:w="32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troca gradual em </w:t>
            </w:r>
            <w:r>
              <w:rPr>
                <w:rFonts w:ascii="Courier New" w:cs="Courier New" w:eastAsia="Courier New" w:hAnsi="Courier New"/>
                <w:sz w:val="18"/>
                <w:szCs w:val="18"/>
              </w:rPr>
              <w:t xml:space="preserve">transicao_dias_volumoso</w:t>
            </w:r>
            <w:r>
              <w:rPr>
                <w:sz w:val="20"/>
                <w:szCs w:val="20"/>
              </w:rPr>
              <w:t xml:space="preserve"> dias</w:t>
            </w:r>
          </w:p>
        </w:tc>
        <w:tc>
          <w:tcPr>
            <w:tcW w:type="dxa" w:w="6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0,8</w:t>
            </w:r>
          </w:p>
        </w:tc>
        <w:tc>
          <w:tcPr>
            <w:tcW w:type="dxa" w:w="7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C</w:t>
            </w:r>
          </w:p>
        </w:tc>
      </w:tr>
      <w:tr>
        <w:trPr>
          <w:cantSplit/>
        </w:trPr>
        <w:tc>
          <w:tcPr>
            <w:tcW w:type="dxa" w:w="11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ACP-D03B</w:t>
            </w:r>
          </w:p>
        </w:tc>
        <w:tc>
          <w:tcPr>
            <w:tcW w:type="dxa" w:w="31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queda em 7 dias ≤ −10% E resíduo de hoje &lt; −3%</w:t>
            </w:r>
          </w:p>
        </w:tc>
        <w:tc>
          <w:tcPr>
            <w:tcW w:type="dxa" w:w="32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hipótese de queda sustentada</w:t>
            </w:r>
          </w:p>
        </w:tc>
        <w:tc>
          <w:tcPr>
            <w:tcW w:type="dxa" w:w="6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0,6</w:t>
            </w:r>
          </w:p>
        </w:tc>
        <w:tc>
          <w:tcPr>
            <w:tcW w:type="dxa" w:w="7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C</w:t>
            </w:r>
          </w:p>
        </w:tc>
      </w:tr>
      <w:tr>
        <w:trPr>
          <w:cantSplit/>
        </w:trPr>
        <w:tc>
          <w:tcPr>
            <w:tcW w:type="dxa" w:w="11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ACP-06</w:t>
            </w:r>
          </w:p>
        </w:tc>
        <w:tc>
          <w:tcPr>
            <w:tcW w:type="dxa" w:w="31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cocho vazio em ≥ </w:t>
            </w:r>
            <w:r>
              <w:rPr>
                <w:rFonts w:ascii="Courier New" w:cs="Courier New" w:eastAsia="Courier New" w:hAnsi="Courier New"/>
                <w:sz w:val="18"/>
                <w:szCs w:val="18"/>
              </w:rPr>
              <w:t xml:space="preserve">cocho_vazio_dias</w:t>
            </w:r>
            <w:r>
              <w:rPr>
                <w:sz w:val="20"/>
                <w:szCs w:val="20"/>
              </w:rPr>
              <w:t xml:space="preserve"> leituras E fase recém-parida ou início</w:t>
            </w:r>
          </w:p>
        </w:tc>
        <w:tc>
          <w:tcPr>
            <w:tcW w:type="dxa" w:w="32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alerta crítico com proposta de +oferta</w:t>
            </w:r>
          </w:p>
        </w:tc>
        <w:tc>
          <w:tcPr>
            <w:tcW w:type="dxa" w:w="6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0,8</w:t>
            </w:r>
          </w:p>
        </w:tc>
        <w:tc>
          <w:tcPr>
            <w:tcW w:type="dxa" w:w="7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C</w:t>
            </w:r>
          </w:p>
        </w:tc>
      </w:tr>
      <w:tr>
        <w:trPr>
          <w:cantSplit/>
        </w:trPr>
        <w:tc>
          <w:tcPr>
            <w:tcW w:type="dxa" w:w="11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ACP-S01</w:t>
            </w:r>
          </w:p>
        </w:tc>
        <w:tc>
          <w:tcPr>
            <w:tcW w:type="dxa" w:w="31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MS da silagem mudou ≥ </w:t>
            </w:r>
            <w:r>
              <w:rPr>
                <w:rFonts w:ascii="Courier New" w:cs="Courier New" w:eastAsia="Courier New" w:hAnsi="Courier New"/>
                <w:sz w:val="18"/>
                <w:szCs w:val="18"/>
              </w:rPr>
              <w:t xml:space="preserve">ms_delta_recalcular</w:t>
            </w:r>
            <w:r>
              <w:rPr>
                <w:sz w:val="20"/>
                <w:szCs w:val="20"/>
              </w:rPr>
              <w:t xml:space="preserve"> p.p., confirmada</w:t>
            </w:r>
          </w:p>
        </w:tc>
        <w:tc>
          <w:tcPr>
            <w:tcW w:type="dxa" w:w="32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recalcular kg de matéria natural; alerta</w:t>
            </w:r>
          </w:p>
        </w:tc>
        <w:tc>
          <w:tcPr>
            <w:tcW w:type="dxa" w:w="6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0,8</w:t>
            </w:r>
          </w:p>
        </w:tc>
        <w:tc>
          <w:tcPr>
            <w:tcW w:type="dxa" w:w="7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C</w:t>
            </w:r>
          </w:p>
        </w:tc>
      </w:tr>
      <w:tr>
        <w:trPr>
          <w:cantSplit/>
        </w:trPr>
        <w:tc>
          <w:tcPr>
            <w:tcW w:type="dxa" w:w="11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ACP-01</w:t>
            </w:r>
          </w:p>
        </w:tc>
        <w:tc>
          <w:tcPr>
            <w:tcW w:type="dxa" w:w="31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NUL do laudo &gt; </w:t>
            </w:r>
            <w:r>
              <w:rPr>
                <w:rFonts w:ascii="Courier New" w:cs="Courier New" w:eastAsia="Courier New" w:hAnsi="Courier New"/>
                <w:sz w:val="18"/>
                <w:szCs w:val="18"/>
              </w:rPr>
              <w:t xml:space="preserve">nul_max</w:t>
            </w:r>
          </w:p>
        </w:tc>
        <w:tc>
          <w:tcPr>
            <w:tcW w:type="dxa" w:w="32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alerta: excesso de proteína ou falta de energia fermentável</w:t>
            </w:r>
          </w:p>
        </w:tc>
        <w:tc>
          <w:tcPr>
            <w:tcW w:type="dxa" w:w="6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0,7</w:t>
            </w:r>
          </w:p>
        </w:tc>
        <w:tc>
          <w:tcPr>
            <w:tcW w:type="dxa" w:w="7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B</w:t>
            </w:r>
          </w:p>
        </w:tc>
      </w:tr>
      <w:tr>
        <w:trPr>
          <w:cantSplit/>
        </w:trPr>
        <w:tc>
          <w:tcPr>
            <w:tcW w:type="dxa" w:w="11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EST-01</w:t>
            </w:r>
          </w:p>
        </w:tc>
        <w:tc>
          <w:tcPr>
            <w:tcW w:type="dxa" w:w="31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saldo &gt; 0 E dias restantes ≤ </w:t>
            </w:r>
            <w:r>
              <w:rPr>
                <w:rFonts w:ascii="Courier New" w:cs="Courier New" w:eastAsia="Courier New" w:hAnsi="Courier New"/>
                <w:sz w:val="18"/>
                <w:szCs w:val="18"/>
              </w:rPr>
              <w:t xml:space="preserve">estoque_dias_critico</w:t>
            </w:r>
          </w:p>
        </w:tc>
        <w:tc>
          <w:tcPr>
            <w:tcW w:type="dxa" w:w="32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alerta crítico de estoque</w:t>
            </w:r>
          </w:p>
        </w:tc>
        <w:tc>
          <w:tcPr>
            <w:tcW w:type="dxa" w:w="6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1,0</w:t>
            </w:r>
          </w:p>
        </w:tc>
        <w:tc>
          <w:tcPr>
            <w:tcW w:type="dxa" w:w="7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D</w:t>
            </w:r>
          </w:p>
        </w:tc>
      </w:tr>
      <w:tr>
        <w:trPr>
          <w:cantSplit/>
        </w:trPr>
        <w:tc>
          <w:tcPr>
            <w:tcW w:type="dxa" w:w="11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PRV-02</w:t>
            </w:r>
          </w:p>
        </w:tc>
        <w:tc>
          <w:tcPr>
            <w:tcW w:type="dxa" w:w="31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secagem prevista no horizonte</w:t>
            </w:r>
          </w:p>
        </w:tc>
        <w:tc>
          <w:tcPr>
            <w:tcW w:type="dxa" w:w="32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aviso informativo da saída do leite da receita</w:t>
            </w:r>
          </w:p>
        </w:tc>
        <w:tc>
          <w:tcPr>
            <w:tcW w:type="dxa" w:w="6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1,0</w:t>
            </w:r>
          </w:p>
        </w:tc>
        <w:tc>
          <w:tcPr>
            <w:tcW w:type="dxa" w:w="7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C</w:t>
            </w:r>
          </w:p>
        </w:tc>
      </w:tr>
      <w:tr>
        <w:trPr>
          <w:cantSplit/>
        </w:trPr>
        <w:tc>
          <w:tcPr>
            <w:tcW w:type="dxa" w:w="11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META-01</w:t>
            </w:r>
          </w:p>
        </w:tc>
        <w:tc>
          <w:tcPr>
            <w:tcW w:type="dxa" w:w="318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hipótese de mastite (lactose baixa com CCS subindo)</w:t>
            </w:r>
          </w:p>
        </w:tc>
        <w:tc>
          <w:tcPr>
            <w:tcW w:type="dxa" w:w="32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suprimir alertas de dieta</w:t>
            </w:r>
          </w:p>
        </w:tc>
        <w:tc>
          <w:tcPr>
            <w:tcW w:type="dxa" w:w="6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1,0</w:t>
            </w:r>
          </w:p>
        </w:tc>
        <w:tc>
          <w:tcPr>
            <w:tcW w:type="dxa" w:w="7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C</w:t>
            </w:r>
          </w:p>
        </w:tc>
      </w:tr>
    </w:tbl>
    <w:p>
      <w:pPr>
        <w:spacing w:after="240" w:before="80" w:line="240" w:lineRule="auto"/>
        <w:jc w:val="left"/>
      </w:pPr>
      <w:r>
        <w:rPr>
          <w:sz w:val="20"/>
          <w:szCs w:val="20"/>
        </w:rPr>
        <w:t xml:space="preserve">Fonte: </w:t>
      </w:r>
      <w:r>
        <w:rPr>
          <w:sz w:val="20"/>
          <w:szCs w:val="20"/>
        </w:rPr>
        <w:t xml:space="preserve">Elaborado pelos autores (2026).</w:t>
      </w:r>
    </w:p>
    <w:p>
      <w:pPr>
        <w:pStyle w:val="Heading2"/>
      </w:pPr>
      <w:r>
        <w:t xml:space="preserve">5.5 META-REGRAS E CONFLITOS DO DOMÍNIO</w:t>
      </w:r>
    </w:p>
    <w:p>
      <w:pPr>
        <w:spacing w:after="0" w:before="0" w:line="360" w:lineRule="auto"/>
        <w:ind w:firstLine="709"/>
        <w:jc w:val="both"/>
      </w:pPr>
      <w:r>
        <w:t xml:space="preserve">Além da ordem de resolução do motor, quatro meta-regras tratam conflitos típicos do domínio, evitando recomendações erradas e fadiga de alertas:</w:t>
      </w:r>
    </w:p>
    <w:p>
      <w:pPr>
        <w:pStyle w:val="ListParagraph"/>
        <w:numPr>
          <w:ilvl w:val="0"/>
          <w:numId w:val="6"/>
        </w:numPr>
        <w:spacing w:after="0" w:before="0" w:line="360" w:lineRule="auto"/>
        <w:jc w:val="both"/>
      </w:pPr>
      <w:r>
        <w:rPr>
          <w:b/>
          <w:bCs/>
        </w:rPr>
        <w:t xml:space="preserve">META-01 — mastite primeiro:</w:t>
      </w:r>
      <w:r>
        <w:t xml:space="preserve"> lactose baixa com CCS subindo suprime as recomendações de dieta, porque o problema é sanitário;</w:t>
      </w:r>
    </w:p>
    <w:p>
      <w:pPr>
        <w:pStyle w:val="ListParagraph"/>
        <w:numPr>
          <w:ilvl w:val="0"/>
          <w:numId w:val="6"/>
        </w:numPr>
        <w:spacing w:after="0" w:before="0" w:line="360" w:lineRule="auto"/>
        <w:jc w:val="both"/>
      </w:pPr>
      <w:r>
        <w:rPr>
          <w:b/>
          <w:bCs/>
        </w:rPr>
        <w:t xml:space="preserve">META-02 — calor explica:</w:t>
      </w:r>
      <w:r>
        <w:t xml:space="preserve"> queda de produção com ITU alto rebaixa a informativo os alertas de dieta motivados pela queda, e a própria queda a atenção, porque a ação é manejo de calor;</w:t>
      </w:r>
    </w:p>
    <w:p>
      <w:pPr>
        <w:pStyle w:val="ListParagraph"/>
        <w:numPr>
          <w:ilvl w:val="0"/>
          <w:numId w:val="6"/>
        </w:numPr>
        <w:spacing w:after="0" w:before="0" w:line="360" w:lineRule="auto"/>
        <w:jc w:val="both"/>
      </w:pPr>
      <w:r>
        <w:rPr>
          <w:b/>
          <w:bCs/>
        </w:rPr>
        <w:t xml:space="preserve">META-03 — reagrupamento recente:</w:t>
      </w:r>
      <w:r>
        <w:t xml:space="preserve"> movimentação de vacas suprime alertas de queda por </w:t>
      </w:r>
      <w:r>
        <w:rPr>
          <w:rFonts w:ascii="Courier New" w:cs="Courier New" w:eastAsia="Courier New" w:hAnsi="Courier New"/>
          <w:sz w:val="22"/>
          <w:szCs w:val="22"/>
        </w:rPr>
        <w:t xml:space="preserve">janela_supressao_h</w:t>
      </w:r>
      <w:r>
        <w:t xml:space="preserve"> (48 h), já que uma queda transitória é esperada;</w:t>
      </w:r>
    </w:p>
    <w:p>
      <w:pPr>
        <w:pStyle w:val="ListParagraph"/>
        <w:numPr>
          <w:ilvl w:val="0"/>
          <w:numId w:val="6"/>
        </w:numPr>
        <w:spacing w:after="0" w:before="0" w:line="360" w:lineRule="auto"/>
        <w:jc w:val="both"/>
      </w:pPr>
      <w:r>
        <w:rPr>
          <w:b/>
          <w:bCs/>
        </w:rPr>
        <w:t xml:space="preserve">META-04 — correção recente da MS:</w:t>
      </w:r>
      <w:r>
        <w:t xml:space="preserve"> a mesma supressão de 48 h após corrigir a dieta pela MS da silagem.</w:t>
      </w:r>
    </w:p>
    <w:p>
      <w:pPr>
        <w:spacing w:after="0" w:before="0" w:line="360" w:lineRule="auto"/>
        <w:ind w:firstLine="709"/>
        <w:jc w:val="both"/>
      </w:pPr>
      <w:r>
        <w:t xml:space="preserve">A META-01 vale também para os avisos da dieta ativa: com mastite, eles ficam em segundo plano. O caso de teste T18, por exemplo, exige que uma queda de 12% em 7 dias com ITU acima de 72 e sem troca de volumoso seja atribuída ao calor (ACP-10) e que os alertas de dieta sejam rebaixados (META-02).</w:t>
      </w:r>
    </w:p>
    <w:p>
      <w:pPr>
        <w:pStyle w:val="Heading2"/>
      </w:pPr>
      <w:r>
        <w:t xml:space="preserve">5.6 PARÂMETROS E FORÇA DE EVIDÊNCIA</w:t>
      </w:r>
    </w:p>
    <w:p>
      <w:pPr>
        <w:spacing w:after="0" w:before="0" w:line="360" w:lineRule="auto"/>
        <w:ind w:firstLine="709"/>
        <w:jc w:val="both"/>
      </w:pPr>
      <w:r>
        <w:t xml:space="preserve">Os 165 parâmetros carregam a fonte e a força de evidência de cada limiar. A Tabela 2 mostra a distribuição por força, nos parâmetros e nas regras. A quantidade de parâmetros de força D é alta porque escolhas de engenharia (margens do PL, janelas de persistência, fatores de tolerância) foram declaradas como tal em vez de receber uma fonte que não as sustenta.</w:t>
      </w:r>
    </w:p>
    <w:p>
      <w:pPr>
        <w:keepNext/>
        <w:keepLines/>
        <w:spacing w:after="80" w:before="240" w:line="240" w:lineRule="auto"/>
        <w:jc w:val="center"/>
      </w:pPr>
      <w:r>
        <w:rPr>
          <w:sz w:val="20"/>
          <w:szCs w:val="20"/>
        </w:rPr>
        <w:t xml:space="preserve">Tabela 2 – Distribuição da força de evidência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94"/>
        <w:gridCol w:w="5102"/>
        <w:gridCol w:w="1587"/>
        <w:gridCol w:w="1588"/>
      </w:tblGrid>
      <w:tr>
        <w:trPr>
          <w:cantSplit/>
          <w:tblHeader/>
        </w:trPr>
        <w:tc>
          <w:tcPr>
            <w:tcW w:type="dxa" w:w="794"/>
            <w:tcBorders>
              <w:top w:val="single" w:color="000000" w:sz="4"/>
              <w:left w:val="none" w:color="FFFFFF" w:sz="0"/>
              <w:bottom w:val="single" w:color="000000" w:sz="4"/>
              <w:right w:val="none" w:color="FFFFFF" w:sz="0"/>
            </w:tcBorders>
            <w:shd w:fill="E7E7E7" w:color="auto" w:val="clear"/>
            <w:tcMar>
              <w:top w:type="dxa" w:w="50"/>
              <w:left w:type="dxa" w:w="90"/>
              <w:bottom w:type="dxa" w:w="50"/>
              <w:right w:type="dxa" w:w="90"/>
            </w:tcMar>
            <w:vAlign w:val="center"/>
          </w:tcPr>
          <w:p>
            <w:pPr>
              <w:spacing w:after="0" w:before="0" w:line="240" w:lineRule="auto"/>
              <w:jc w:val="center"/>
            </w:pPr>
            <w:r>
              <w:rPr>
                <w:b/>
                <w:bCs/>
                <w:sz w:val="20"/>
                <w:szCs w:val="20"/>
              </w:rPr>
              <w:t xml:space="preserve">Força</w:t>
            </w:r>
          </w:p>
        </w:tc>
        <w:tc>
          <w:tcPr>
            <w:tcW w:type="dxa" w:w="5102"/>
            <w:tcBorders>
              <w:top w:val="single" w:color="000000" w:sz="4"/>
              <w:left w:val="none" w:color="FFFFFF" w:sz="0"/>
              <w:bottom w:val="single" w:color="000000" w:sz="4"/>
              <w:right w:val="none" w:color="FFFFFF" w:sz="0"/>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Significado</w:t>
            </w:r>
          </w:p>
        </w:tc>
        <w:tc>
          <w:tcPr>
            <w:tcW w:type="dxa" w:w="1587"/>
            <w:tcBorders>
              <w:top w:val="single" w:color="000000" w:sz="4"/>
              <w:left w:val="none" w:color="FFFFFF" w:sz="0"/>
              <w:bottom w:val="single" w:color="000000" w:sz="4"/>
              <w:right w:val="none" w:color="FFFFFF" w:sz="0"/>
            </w:tcBorders>
            <w:shd w:fill="E7E7E7" w:color="auto" w:val="clear"/>
            <w:tcMar>
              <w:top w:type="dxa" w:w="50"/>
              <w:left w:type="dxa" w:w="90"/>
              <w:bottom w:type="dxa" w:w="50"/>
              <w:right w:type="dxa" w:w="90"/>
            </w:tcMar>
            <w:vAlign w:val="center"/>
          </w:tcPr>
          <w:p>
            <w:pPr>
              <w:spacing w:after="0" w:before="0" w:line="240" w:lineRule="auto"/>
              <w:jc w:val="center"/>
            </w:pPr>
            <w:r>
              <w:rPr>
                <w:b/>
                <w:bCs/>
                <w:sz w:val="20"/>
                <w:szCs w:val="20"/>
              </w:rPr>
              <w:t xml:space="preserve">Parâmetros</w:t>
            </w:r>
          </w:p>
        </w:tc>
        <w:tc>
          <w:tcPr>
            <w:tcW w:type="dxa" w:w="1588"/>
            <w:tcBorders>
              <w:top w:val="single" w:color="000000" w:sz="4"/>
              <w:left w:val="none" w:color="FFFFFF" w:sz="0"/>
              <w:bottom w:val="single" w:color="000000" w:sz="4"/>
              <w:right w:val="none" w:color="FFFFFF" w:sz="0"/>
            </w:tcBorders>
            <w:shd w:fill="E7E7E7" w:color="auto" w:val="clear"/>
            <w:tcMar>
              <w:top w:type="dxa" w:w="50"/>
              <w:left w:type="dxa" w:w="90"/>
              <w:bottom w:type="dxa" w:w="50"/>
              <w:right w:type="dxa" w:w="90"/>
            </w:tcMar>
            <w:vAlign w:val="center"/>
          </w:tcPr>
          <w:p>
            <w:pPr>
              <w:spacing w:after="0" w:before="0" w:line="240" w:lineRule="auto"/>
              <w:jc w:val="center"/>
            </w:pPr>
            <w:r>
              <w:rPr>
                <w:b/>
                <w:bCs/>
                <w:sz w:val="20"/>
                <w:szCs w:val="20"/>
              </w:rPr>
              <w:t xml:space="preserve">Regras</w:t>
            </w:r>
          </w:p>
        </w:tc>
      </w:tr>
      <w:tr>
        <w:trPr>
          <w:cantSplit/>
        </w:trPr>
        <w:tc>
          <w:tcPr>
            <w:tcW w:type="dxa" w:w="794"/>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A</w:t>
            </w:r>
          </w:p>
        </w:tc>
        <w:tc>
          <w:tcPr>
            <w:tcW w:type="dxa" w:w="5102"/>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Norma, meta-análise ou estudo grande</w:t>
            </w:r>
          </w:p>
        </w:tc>
        <w:tc>
          <w:tcPr>
            <w:tcW w:type="dxa" w:w="158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6</w:t>
            </w:r>
          </w:p>
        </w:tc>
        <w:tc>
          <w:tcPr>
            <w:tcW w:type="dxa" w:w="1588"/>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13</w:t>
            </w:r>
          </w:p>
        </w:tc>
      </w:tr>
      <w:tr>
        <w:trPr>
          <w:cantSplit/>
        </w:trPr>
        <w:tc>
          <w:tcPr>
            <w:tcW w:type="dxa" w:w="794"/>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B</w:t>
            </w:r>
          </w:p>
        </w:tc>
        <w:tc>
          <w:tcPr>
            <w:tcW w:type="dxa" w:w="5102"/>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Estudo revisado ou extensão com dados</w:t>
            </w:r>
          </w:p>
        </w:tc>
        <w:tc>
          <w:tcPr>
            <w:tcW w:type="dxa" w:w="158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37</w:t>
            </w:r>
          </w:p>
        </w:tc>
        <w:tc>
          <w:tcPr>
            <w:tcW w:type="dxa" w:w="1588"/>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58</w:t>
            </w:r>
          </w:p>
        </w:tc>
      </w:tr>
      <w:tr>
        <w:trPr>
          <w:cantSplit/>
        </w:trPr>
        <w:tc>
          <w:tcPr>
            <w:tcW w:type="dxa" w:w="794"/>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C</w:t>
            </w:r>
          </w:p>
        </w:tc>
        <w:tc>
          <w:tcPr>
            <w:tcW w:type="dxa" w:w="5102"/>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Extensão sem dados ou população diferente</w:t>
            </w:r>
          </w:p>
        </w:tc>
        <w:tc>
          <w:tcPr>
            <w:tcW w:type="dxa" w:w="158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42</w:t>
            </w:r>
          </w:p>
        </w:tc>
        <w:tc>
          <w:tcPr>
            <w:tcW w:type="dxa" w:w="1588"/>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75</w:t>
            </w:r>
          </w:p>
        </w:tc>
      </w:tr>
      <w:tr>
        <w:trPr>
          <w:cantSplit/>
        </w:trPr>
        <w:tc>
          <w:tcPr>
            <w:tcW w:type="dxa" w:w="794"/>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D</w:t>
            </w:r>
          </w:p>
        </w:tc>
        <w:tc>
          <w:tcPr>
            <w:tcW w:type="dxa" w:w="5102"/>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Escolha de engenharia, sem validação</w:t>
            </w:r>
          </w:p>
        </w:tc>
        <w:tc>
          <w:tcPr>
            <w:tcW w:type="dxa" w:w="158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80</w:t>
            </w:r>
          </w:p>
        </w:tc>
        <w:tc>
          <w:tcPr>
            <w:tcW w:type="dxa" w:w="1588"/>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27</w:t>
            </w:r>
          </w:p>
        </w:tc>
      </w:tr>
      <w:tr>
        <w:trPr>
          <w:cantSplit/>
        </w:trPr>
        <w:tc>
          <w:tcPr>
            <w:tcW w:type="dxa" w:w="794"/>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b/>
                <w:bCs/>
                <w:sz w:val="20"/>
                <w:szCs w:val="20"/>
              </w:rPr>
              <w:t xml:space="preserve">Total</w:t>
            </w:r>
          </w:p>
        </w:tc>
        <w:tc>
          <w:tcPr>
            <w:tcW w:type="dxa" w:w="5102"/>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p>
        </w:tc>
        <w:tc>
          <w:tcPr>
            <w:tcW w:type="dxa" w:w="1587"/>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b/>
                <w:bCs/>
                <w:sz w:val="20"/>
                <w:szCs w:val="20"/>
              </w:rPr>
              <w:t xml:space="preserve">165</w:t>
            </w:r>
          </w:p>
        </w:tc>
        <w:tc>
          <w:tcPr>
            <w:tcW w:type="dxa" w:w="1588"/>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b/>
                <w:bCs/>
                <w:sz w:val="20"/>
                <w:szCs w:val="20"/>
              </w:rPr>
              <w:t xml:space="preserve">173</w:t>
            </w:r>
          </w:p>
        </w:tc>
      </w:tr>
    </w:tbl>
    <w:p>
      <w:pPr>
        <w:spacing w:after="240" w:before="80" w:line="240" w:lineRule="auto"/>
        <w:jc w:val="left"/>
      </w:pPr>
      <w:r>
        <w:rPr>
          <w:sz w:val="20"/>
          <w:szCs w:val="20"/>
        </w:rPr>
        <w:t xml:space="preserve">Fonte: </w:t>
      </w:r>
      <w:r>
        <w:rPr>
          <w:sz w:val="20"/>
          <w:szCs w:val="20"/>
        </w:rPr>
        <w:t xml:space="preserve">Elaborado pelos autores (2026).</w:t>
      </w:r>
    </w:p>
    <w:p>
      <w:pPr>
        <w:spacing w:after="0" w:before="0" w:line="360" w:lineRule="auto"/>
        <w:ind w:firstLine="709"/>
        <w:jc w:val="both"/>
      </w:pPr>
      <w:r>
        <w:t xml:space="preserve">O Quadro 12 traz uma seleção de parâmetros representativos; a lista completa está no Apêndice C.</w:t>
      </w:r>
    </w:p>
    <w:p>
      <w:pPr>
        <w:keepNext/>
        <w:keepLines/>
        <w:spacing w:after="80" w:before="240" w:line="240" w:lineRule="auto"/>
        <w:jc w:val="center"/>
      </w:pPr>
      <w:r>
        <w:rPr>
          <w:sz w:val="20"/>
          <w:szCs w:val="20"/>
        </w:rPr>
        <w:t xml:space="preserve">Quadro 12 – Parâmetros representativos da base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11"/>
        <w:gridCol w:w="737"/>
        <w:gridCol w:w="1304"/>
        <w:gridCol w:w="3969"/>
        <w:gridCol w:w="850"/>
      </w:tblGrid>
      <w:tr>
        <w:trPr>
          <w:cantSplit/>
          <w:tblHeader/>
        </w:trPr>
        <w:tc>
          <w:tcPr>
            <w:tcW w:type="dxa" w:w="2211"/>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18"/>
                <w:szCs w:val="18"/>
              </w:rPr>
              <w:t xml:space="preserve">Parâmetro</w:t>
            </w:r>
          </w:p>
        </w:tc>
        <w:tc>
          <w:tcPr>
            <w:tcW w:type="dxa" w:w="737"/>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center"/>
            </w:pPr>
            <w:r>
              <w:rPr>
                <w:b/>
                <w:bCs/>
                <w:sz w:val="18"/>
                <w:szCs w:val="18"/>
              </w:rPr>
              <w:t xml:space="preserve">Valor</w:t>
            </w:r>
          </w:p>
        </w:tc>
        <w:tc>
          <w:tcPr>
            <w:tcW w:type="dxa" w:w="130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18"/>
                <w:szCs w:val="18"/>
              </w:rPr>
              <w:t xml:space="preserve">Unidade</w:t>
            </w:r>
          </w:p>
        </w:tc>
        <w:tc>
          <w:tcPr>
            <w:tcW w:type="dxa" w:w="3969"/>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18"/>
                <w:szCs w:val="18"/>
              </w:rPr>
              <w:t xml:space="preserve">Fonte</w:t>
            </w:r>
          </w:p>
        </w:tc>
        <w:tc>
          <w:tcPr>
            <w:tcW w:type="dxa" w:w="85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center"/>
            </w:pPr>
            <w:r>
              <w:rPr>
                <w:b/>
                <w:bCs/>
                <w:sz w:val="18"/>
                <w:szCs w:val="18"/>
              </w:rPr>
              <w:t xml:space="preserve">Força</w:t>
            </w:r>
          </w:p>
        </w:tc>
      </w:tr>
      <w:tr>
        <w:trPr>
          <w:cantSplit/>
        </w:trPr>
        <w:tc>
          <w:tcPr>
            <w:tcW w:type="dxa" w:w="2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6"/>
                <w:szCs w:val="16"/>
              </w:rPr>
              <w:t xml:space="preserve">k_mantenca</w:t>
            </w:r>
          </w:p>
        </w:tc>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0,08</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Mcal/kg PV^0,75</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NRC 2001 (NASEM 2021 usa 0,10)</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B</w:t>
            </w:r>
          </w:p>
        </w:tc>
      </w:tr>
      <w:tr>
        <w:trPr>
          <w:cantSplit/>
        </w:trPr>
        <w:tc>
          <w:tcPr>
            <w:tcW w:type="dxa" w:w="2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6"/>
                <w:szCs w:val="16"/>
              </w:rPr>
              <w:t xml:space="preserve">itu_alerta</w:t>
            </w:r>
          </w:p>
        </w:tc>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72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ITU</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Embrapa COT42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B</w:t>
            </w:r>
          </w:p>
        </w:tc>
      </w:tr>
      <w:tr>
        <w:trPr>
          <w:cantSplit/>
        </w:trPr>
        <w:tc>
          <w:tcPr>
            <w:tcW w:type="dxa" w:w="2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6"/>
                <w:szCs w:val="16"/>
              </w:rPr>
              <w:t xml:space="preserve">itu_limiar_holandes</w:t>
            </w:r>
          </w:p>
        </w:tc>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72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ITU</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Ravagnolo 2000 (EUA, ⚠ NV); Negri 2021 encontrou 74 em Holandesas de MG (conflito: escolhido o mais conservador)</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C</w:t>
            </w:r>
          </w:p>
        </w:tc>
      </w:tr>
      <w:tr>
        <w:trPr>
          <w:cantSplit/>
        </w:trPr>
        <w:tc>
          <w:tcPr>
            <w:tcW w:type="dxa" w:w="2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6"/>
                <w:szCs w:val="16"/>
              </w:rPr>
              <w:t xml:space="preserve">fdn_min</w:t>
            </w:r>
          </w:p>
        </w:tc>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25</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 MS</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NRC 2001</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B</w:t>
            </w:r>
          </w:p>
        </w:tc>
      </w:tr>
      <w:tr>
        <w:trPr>
          <w:cantSplit/>
        </w:trPr>
        <w:tc>
          <w:tcPr>
            <w:tcW w:type="dxa" w:w="2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6"/>
                <w:szCs w:val="16"/>
              </w:rPr>
              <w:t xml:space="preserve">fdnf_min</w:t>
            </w:r>
          </w:p>
        </w:tc>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19</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 MS</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NRC 2001</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B</w:t>
            </w:r>
          </w:p>
        </w:tc>
      </w:tr>
      <w:tr>
        <w:trPr>
          <w:cantSplit/>
        </w:trPr>
        <w:tc>
          <w:tcPr>
            <w:tcW w:type="dxa" w:w="2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6"/>
                <w:szCs w:val="16"/>
              </w:rPr>
              <w:t xml:space="preserve">cnf_max</w:t>
            </w:r>
          </w:p>
        </w:tc>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44</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 MS</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NRC 2001</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B</w:t>
            </w:r>
          </w:p>
        </w:tc>
      </w:tr>
      <w:tr>
        <w:trPr>
          <w:cantSplit/>
        </w:trPr>
        <w:tc>
          <w:tcPr>
            <w:tcW w:type="dxa" w:w="2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6"/>
                <w:szCs w:val="16"/>
              </w:rPr>
              <w:t xml:space="preserve">ureia_max</w:t>
            </w:r>
          </w:p>
        </w:tc>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 MS</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Semadesc-MS</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B</w:t>
            </w:r>
          </w:p>
        </w:tc>
      </w:tr>
      <w:tr>
        <w:trPr>
          <w:cantSplit/>
        </w:trPr>
        <w:tc>
          <w:tcPr>
            <w:tcW w:type="dxa" w:w="2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6"/>
                <w:szCs w:val="16"/>
              </w:rPr>
              <w:t xml:space="preserve">fator_energia_min</w:t>
            </w:r>
          </w:p>
        </w:tc>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0,95</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fração</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Dossiê VER-01</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D</w:t>
            </w:r>
          </w:p>
        </w:tc>
      </w:tr>
      <w:tr>
        <w:trPr>
          <w:cantSplit/>
        </w:trPr>
        <w:tc>
          <w:tcPr>
            <w:tcW w:type="dxa" w:w="2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6"/>
                <w:szCs w:val="16"/>
              </w:rPr>
              <w:t xml:space="preserve">queda_7d</w:t>
            </w:r>
          </w:p>
        </w:tc>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-0,1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fração</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Dossiê ACP-08/ACP-10</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C</w:t>
            </w:r>
          </w:p>
        </w:tc>
      </w:tr>
      <w:tr>
        <w:trPr>
          <w:cantSplit/>
        </w:trPr>
        <w:tc>
          <w:tcPr>
            <w:tcW w:type="dxa" w:w="2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6"/>
                <w:szCs w:val="16"/>
              </w:rPr>
              <w:t xml:space="preserve">janela_supressao_h</w:t>
            </w:r>
          </w:p>
        </w:tc>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48</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horas</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UBC/Farmwest (−8,5% por 1–2 d)</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B</w:t>
            </w:r>
          </w:p>
        </w:tc>
      </w:tr>
      <w:tr>
        <w:trPr>
          <w:cantSplit/>
        </w:trPr>
        <w:tc>
          <w:tcPr>
            <w:tcW w:type="dxa" w:w="2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6"/>
                <w:szCs w:val="16"/>
              </w:rPr>
              <w:t xml:space="preserve">cf_limiar</w:t>
            </w:r>
          </w:p>
        </w:tc>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0,2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CF</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Convenção MYCIN (premissa abaixo de 0,2 é tratada como desconhecida)</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C</w:t>
            </w:r>
          </w:p>
        </w:tc>
      </w:tr>
      <w:tr>
        <w:trPr>
          <w:cantSplit/>
        </w:trPr>
        <w:tc>
          <w:tcPr>
            <w:tcW w:type="dxa" w:w="221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6"/>
                <w:szCs w:val="16"/>
              </w:rPr>
              <w:t xml:space="preserve">pl_margem</w:t>
            </w:r>
          </w:p>
        </w:tc>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0,01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fração</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Escolha de engenharia</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D</w:t>
            </w:r>
          </w:p>
        </w:tc>
      </w:tr>
    </w:tbl>
    <w:p>
      <w:pPr>
        <w:spacing w:after="240" w:before="80" w:line="240" w:lineRule="auto"/>
        <w:jc w:val="left"/>
      </w:pPr>
      <w:r>
        <w:rPr>
          <w:sz w:val="20"/>
          <w:szCs w:val="20"/>
        </w:rPr>
        <w:t xml:space="preserve">Fonte: </w:t>
      </w:r>
      <w:r>
        <w:rPr>
          <w:sz w:val="20"/>
          <w:szCs w:val="20"/>
        </w:rPr>
        <w:t xml:space="preserve">Elaborado pelos autores (2026).</w:t>
      </w:r>
    </w:p>
    <w:p>
      <w:pPr>
        <w:pStyle w:val="Heading2"/>
      </w:pPr>
      <w:r>
        <w:t xml:space="preserve">5.7 ALIMENTOS</w:t>
      </w:r>
    </w:p>
    <w:p>
      <w:pPr>
        <w:spacing w:after="0" w:before="0" w:line="360" w:lineRule="auto"/>
        <w:ind w:firstLine="709"/>
        <w:jc w:val="both"/>
      </w:pPr>
      <w:r>
        <w:t xml:space="preserve">A base traz 13 alimentos com composição do CQBAL 4.0 (VALADARES FILHO </w:t>
      </w:r>
      <w:r>
        <w:rPr>
          <w:i/>
          <w:iCs/>
        </w:rPr>
        <w:t xml:space="preserve">et al.</w:t>
      </w:r>
      <w:r>
        <w:t xml:space="preserve">, 2018): silagem de milho, silagem de sorgo, capim-elefante picado, braquiária decumbens, cana-de-açúcar, milho grão moído, farelo de soja, caroço de algodão, farelo de trigo, polpa cítrica, ureia pecuária, núcleo mineral, braquiária brizantha marandu. O NDT observado só é usado quando há pelo menos 10 amostras; os minerais (Ca, P, Mg, K, Na, Cl, S) entram quando o CQBAL os tem, e a DCAD só é calculada quando todos os itens da dieta têm Na, K, Cl e S. Cada alimento tem CF 0,8 (tabela publicada). A fazenda pode cadastrar insumos próprios, com CF pela origem do dado (laboratório 1,0; tabela 0,8; estimado 0,6).</w:t>
      </w:r>
    </w:p>
    <w:p>
      <w:pPr>
        <w:pStyle w:val="Heading2"/>
      </w:pPr>
      <w:r>
        <w:t xml:space="preserve">5.8 VALIDAÇÃO DA BASE POR CASOS CONHECIDOS</w:t>
      </w:r>
    </w:p>
    <w:p>
      <w:pPr>
        <w:spacing w:after="0" w:before="0" w:line="360" w:lineRule="auto"/>
        <w:ind w:firstLine="709"/>
        <w:jc w:val="both"/>
      </w:pPr>
      <w:r>
        <w:t xml:space="preserve">Os 37 casos de teste de resultado conhecido declaram fatos de entrada, opcionalmente uma dieta, e o que se espera: valores com tolerância, CF, regras disparadas ou não disparadas, alertas ativos e suprimidos. O Quadro 13 traz alguns exemplos; a lista completa está no Apêndice B.</w:t>
      </w:r>
    </w:p>
    <w:p>
      <w:pPr>
        <w:keepNext/>
        <w:keepLines/>
        <w:spacing w:after="80" w:before="240" w:line="240" w:lineRule="auto"/>
        <w:jc w:val="center"/>
      </w:pPr>
      <w:r>
        <w:rPr>
          <w:sz w:val="20"/>
          <w:szCs w:val="20"/>
        </w:rPr>
        <w:t xml:space="preserve">Quadro 13 – Exemplos de casos de teste de resultado conhecido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37"/>
        <w:gridCol w:w="5896"/>
        <w:gridCol w:w="2438"/>
      </w:tblGrid>
      <w:tr>
        <w:trPr>
          <w:cantSplit/>
          <w:tblHeader/>
        </w:trPr>
        <w:tc>
          <w:tcPr>
            <w:tcW w:type="dxa" w:w="737"/>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center"/>
            </w:pPr>
            <w:r>
              <w:rPr>
                <w:b/>
                <w:bCs/>
                <w:sz w:val="20"/>
                <w:szCs w:val="20"/>
              </w:rPr>
              <w:t xml:space="preserve">Caso</w:t>
            </w:r>
          </w:p>
        </w:tc>
        <w:tc>
          <w:tcPr>
            <w:tcW w:type="dxa" w:w="589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Situação e resultado esperado</w:t>
            </w:r>
          </w:p>
        </w:tc>
        <w:tc>
          <w:tcPr>
            <w:tcW w:type="dxa" w:w="243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Regras testadas</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T1</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CMS NRC 2001 — vaca 650 kg, 35 kg de leite a 3,8%, semana 6</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EXG-01A</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T4</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Seca a 15 dias do parto — pré-parto, CMS ≈ 1,9% do PV</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CLS-05, EXG-03</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T7</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Ureia 1,4% da MS — dieta bloqueada citando VER-04</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VER-04</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T9</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Gordura 2,9%, proteína 3,3% (G:P 0,88) e fezes 2 — acidose com CF ≈ 0,88</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ACP-03, ACP-04, combinação MYCIN</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T13</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T = 30 °C e UR = 70% — ITU ≈ 81,3 e alerta forte de estresse térmico</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CLS-ITU, CLS-11</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T18</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Leite caiu 12% em 7 dias com ITU &gt; 72, sem troca de volumoso — calor, não dieta</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ACP-10, META-02</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B1</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BR-Leite Eq. 1.1 — Girolando de 550 kg, 15 kg a 4%, 150 DEL → ≈ 16,9 kg MS</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CLS-08, EXG-01B</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N3</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Cocho vazio em 2 leituras em lote de início — alerta crítico</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ACP-06</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N6</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Lactose 4,1% com CCS subindo e NUL alto — mastite primeiro, alerta de dieta suprimido</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ACP-M05, META-01</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N8</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Dia sem registro — só lembrete, nenhum alerta zootécnico</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ACP-D00</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20"/>
                <w:szCs w:val="20"/>
              </w:rPr>
              <w:t xml:space="preserve">N16</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Cocho vazio em 3 leituras com 22 kg MS no cocho — consumo observado (22 × 1,05) vira o piso do CMS</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20"/>
                <w:szCs w:val="20"/>
              </w:rPr>
              <w:t xml:space="preserve">EXG-01V, EXG-01E</w:t>
            </w:r>
          </w:p>
        </w:tc>
      </w:tr>
    </w:tbl>
    <w:p>
      <w:pPr>
        <w:spacing w:after="240" w:before="80" w:line="240" w:lineRule="auto"/>
        <w:jc w:val="left"/>
      </w:pPr>
      <w:r>
        <w:rPr>
          <w:sz w:val="20"/>
          <w:szCs w:val="20"/>
        </w:rPr>
        <w:t xml:space="preserve">Fonte: </w:t>
      </w:r>
      <w:r>
        <w:rPr>
          <w:sz w:val="20"/>
          <w:szCs w:val="20"/>
        </w:rPr>
        <w:t xml:space="preserve">Elaborado pelos autores (2026).</w:t>
      </w:r>
    </w:p>
    <w:p>
      <w:pPr>
        <w:pStyle w:val="Heading2"/>
      </w:pPr>
      <w:r>
        <w:t xml:space="preserve">5.9 AQUISIÇÃO DE CONHECIMENTO</w:t>
      </w:r>
    </w:p>
    <w:p>
      <w:pPr>
        <w:spacing w:after="0" w:before="0" w:line="360" w:lineRule="auto"/>
        <w:ind w:firstLine="709"/>
        <w:jc w:val="both"/>
      </w:pPr>
      <w:r>
        <w:t xml:space="preserve">A base é mantida por três caminhos. O especialista edita limiares na tela Base de conhecimento (modo especialista da visão técnica), informando o motivo; a mudança sobe a versão, entra no changelog e dispara os casos de teste. A </w:t>
      </w:r>
      <w:r>
        <w:rPr>
          <w:b/>
          <w:bCs/>
        </w:rPr>
        <w:t xml:space="preserve">revisão da base pelo uso</w:t>
      </w:r>
      <w:r>
        <w:t xml:space="preserve"> (</w:t>
      </w:r>
      <w:r>
        <w:rPr>
          <w:rFonts w:ascii="Courier New" w:cs="Courier New" w:eastAsia="Courier New" w:hAnsi="Courier New"/>
          <w:sz w:val="22"/>
          <w:szCs w:val="22"/>
        </w:rPr>
        <w:t xml:space="preserve">app/revisao.py</w:t>
      </w:r>
      <w:r>
        <w:t xml:space="preserve">) aponta regras cujos alertas são recusados com frequência, regras que se resolvem sozinhas sem ação e regras que nunca dispararam, com os parâmetros que citam, para que especialista e engenheiro decidam o ajuste. Por fim, regras novas são escritas nos arquivos YAML e passam pelo validador e pelos testes antes de entrar na base. A Tabela 3 mostra a evolução das versões durante o hackathon.</w:t>
      </w:r>
    </w:p>
    <w:p>
      <w:pPr>
        <w:keepNext/>
        <w:keepLines/>
        <w:spacing w:after="80" w:before="240" w:line="240" w:lineRule="auto"/>
        <w:jc w:val="center"/>
      </w:pPr>
      <w:r>
        <w:rPr>
          <w:sz w:val="20"/>
          <w:szCs w:val="20"/>
        </w:rPr>
        <w:t xml:space="preserve">Tabela 3 – Versões da base de conhecimento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1"/>
        <w:gridCol w:w="1020"/>
        <w:gridCol w:w="6690"/>
      </w:tblGrid>
      <w:tr>
        <w:trPr>
          <w:cantSplit/>
          <w:tblHeader/>
        </w:trPr>
        <w:tc>
          <w:tcPr>
            <w:tcW w:type="dxa" w:w="1361"/>
            <w:tcBorders>
              <w:top w:val="single" w:color="000000" w:sz="4"/>
              <w:left w:val="none" w:color="FFFFFF" w:sz="0"/>
              <w:bottom w:val="single" w:color="000000" w:sz="4"/>
              <w:right w:val="none" w:color="FFFFFF" w:sz="0"/>
            </w:tcBorders>
            <w:shd w:fill="E7E7E7" w:color="auto" w:val="clear"/>
            <w:tcMar>
              <w:top w:type="dxa" w:w="50"/>
              <w:left w:type="dxa" w:w="90"/>
              <w:bottom w:type="dxa" w:w="50"/>
              <w:right w:type="dxa" w:w="90"/>
            </w:tcMar>
            <w:vAlign w:val="center"/>
          </w:tcPr>
          <w:p>
            <w:pPr>
              <w:spacing w:after="0" w:before="0" w:line="240" w:lineRule="auto"/>
              <w:jc w:val="center"/>
            </w:pPr>
            <w:r>
              <w:rPr>
                <w:b/>
                <w:bCs/>
                <w:sz w:val="20"/>
                <w:szCs w:val="20"/>
              </w:rPr>
              <w:t xml:space="preserve">Versão</w:t>
            </w:r>
          </w:p>
        </w:tc>
        <w:tc>
          <w:tcPr>
            <w:tcW w:type="dxa" w:w="1020"/>
            <w:tcBorders>
              <w:top w:val="single" w:color="000000" w:sz="4"/>
              <w:left w:val="none" w:color="FFFFFF" w:sz="0"/>
              <w:bottom w:val="single" w:color="000000" w:sz="4"/>
              <w:right w:val="none" w:color="FFFFFF" w:sz="0"/>
            </w:tcBorders>
            <w:shd w:fill="E7E7E7" w:color="auto" w:val="clear"/>
            <w:tcMar>
              <w:top w:type="dxa" w:w="50"/>
              <w:left w:type="dxa" w:w="90"/>
              <w:bottom w:type="dxa" w:w="50"/>
              <w:right w:type="dxa" w:w="90"/>
            </w:tcMar>
            <w:vAlign w:val="center"/>
          </w:tcPr>
          <w:p>
            <w:pPr>
              <w:spacing w:after="0" w:before="0" w:line="240" w:lineRule="auto"/>
              <w:jc w:val="center"/>
            </w:pPr>
            <w:r>
              <w:rPr>
                <w:b/>
                <w:bCs/>
                <w:sz w:val="20"/>
                <w:szCs w:val="20"/>
              </w:rPr>
              <w:t xml:space="preserve">Data</w:t>
            </w:r>
          </w:p>
        </w:tc>
        <w:tc>
          <w:tcPr>
            <w:tcW w:type="dxa" w:w="6690"/>
            <w:tcBorders>
              <w:top w:val="single" w:color="000000" w:sz="4"/>
              <w:left w:val="none" w:color="FFFFFF" w:sz="0"/>
              <w:bottom w:val="single" w:color="000000" w:sz="4"/>
              <w:right w:val="none" w:color="FFFFFF" w:sz="0"/>
            </w:tcBorders>
            <w:shd w:fill="E7E7E7" w:color="auto" w:val="clear"/>
            <w:tcMar>
              <w:top w:type="dxa" w:w="50"/>
              <w:left w:type="dxa" w:w="90"/>
              <w:bottom w:type="dxa" w:w="50"/>
              <w:right w:type="dxa" w:w="90"/>
            </w:tcMar>
            <w:vAlign w:val="center"/>
          </w:tcPr>
          <w:p>
            <w:pPr>
              <w:spacing w:after="0" w:before="0" w:line="240" w:lineRule="auto"/>
              <w:jc w:val="left"/>
            </w:pPr>
            <w:r>
              <w:rPr>
                <w:b/>
                <w:bCs/>
                <w:sz w:val="20"/>
                <w:szCs w:val="20"/>
              </w:rPr>
              <w:t xml:space="preserve">Principal mudança</w:t>
            </w:r>
          </w:p>
        </w:tc>
      </w:tr>
      <w:tr>
        <w:trPr>
          <w:cantSplit/>
        </w:trPr>
        <w:tc>
          <w:tcPr>
            <w:tcW w:type="dxa" w:w="136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1.0.0</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669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Versão inicial: módulos CLS, EXG, VER, FOR, ACP e META</w:t>
            </w:r>
          </w:p>
        </w:tc>
      </w:tr>
      <w:tr>
        <w:trPr>
          <w:cantSplit/>
        </w:trPr>
        <w:tc>
          <w:tcPr>
            <w:tcW w:type="dxa" w:w="136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1.1.0</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669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Cana limitada no volumoso; lote confinado sem forragem de pastejo</w:t>
            </w:r>
          </w:p>
        </w:tc>
      </w:tr>
      <w:tr>
        <w:trPr>
          <w:cantSplit/>
        </w:trPr>
        <w:tc>
          <w:tcPr>
            <w:tcW w:type="dxa" w:w="136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1.2.0</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669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PL com o mesmo contrato da verificação; ponto fixo; melhor dieta possível</w:t>
            </w:r>
          </w:p>
        </w:tc>
      </w:tr>
      <w:tr>
        <w:trPr>
          <w:cantSplit/>
        </w:trPr>
        <w:tc>
          <w:tcPr>
            <w:tcW w:type="dxa" w:w="136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1.3.0</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669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Correções da auditoria do motor, da base e do acompanhamento</w:t>
            </w:r>
          </w:p>
        </w:tc>
      </w:tr>
      <w:tr>
        <w:trPr>
          <w:cantSplit/>
        </w:trPr>
        <w:tc>
          <w:tcPr>
            <w:tcW w:type="dxa" w:w="136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1.4.0</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669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Composição do CQBAL 4.0, minerais e DCAD no pré-parto</w:t>
            </w:r>
          </w:p>
        </w:tc>
      </w:tr>
      <w:tr>
        <w:trPr>
          <w:cantSplit/>
        </w:trPr>
        <w:tc>
          <w:tcPr>
            <w:tcW w:type="dxa" w:w="136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1.4.1</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669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Um episódio por problema, e não por regra</w:t>
            </w:r>
          </w:p>
        </w:tc>
      </w:tr>
      <w:tr>
        <w:trPr>
          <w:cantSplit/>
        </w:trPr>
        <w:tc>
          <w:tcPr>
            <w:tcW w:type="dxa" w:w="136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1.5.0</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669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Transição, estoque, ajuste mínimo, sensibilidade e textos do produtor</w:t>
            </w:r>
          </w:p>
        </w:tc>
      </w:tr>
      <w:tr>
        <w:trPr>
          <w:cantSplit/>
        </w:trPr>
        <w:tc>
          <w:tcPr>
            <w:tcW w:type="dxa" w:w="136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1.6.0–1.6.1</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669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Previsão de 30 dias e ajustes</w:t>
            </w:r>
          </w:p>
        </w:tc>
      </w:tr>
      <w:tr>
        <w:trPr>
          <w:cantSplit/>
        </w:trPr>
        <w:tc>
          <w:tcPr>
            <w:tcW w:type="dxa" w:w="136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1.7.0</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21/10</w:t>
            </w:r>
          </w:p>
        </w:tc>
        <w:tc>
          <w:tcPr>
            <w:tcW w:type="dxa" w:w="669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Auditoria de cada valor contra a fonte</w:t>
            </w:r>
          </w:p>
        </w:tc>
      </w:tr>
      <w:tr>
        <w:trPr>
          <w:cantSplit/>
        </w:trPr>
        <w:tc>
          <w:tcPr>
            <w:tcW w:type="dxa" w:w="136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1.8.0–1.8.1</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22/10</w:t>
            </w:r>
          </w:p>
        </w:tc>
        <w:tc>
          <w:tcPr>
            <w:tcW w:type="dxa" w:w="669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Avisos com proposta de dieta</w:t>
            </w:r>
          </w:p>
        </w:tc>
      </w:tr>
      <w:tr>
        <w:trPr>
          <w:cantSplit/>
        </w:trPr>
        <w:tc>
          <w:tcPr>
            <w:tcW w:type="dxa" w:w="1361"/>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1.9.0</w:t>
            </w:r>
          </w:p>
        </w:tc>
        <w:tc>
          <w:tcPr>
            <w:tcW w:type="dxa" w:w="102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center"/>
            </w:pPr>
            <w:r>
              <w:rPr>
                <w:sz w:val="20"/>
                <w:szCs w:val="20"/>
              </w:rPr>
              <w:t xml:space="preserve">22/10</w:t>
            </w:r>
          </w:p>
        </w:tc>
        <w:tc>
          <w:tcPr>
            <w:tcW w:type="dxa" w:w="6690"/>
            <w:tcBorders>
              <w:top w:val="single" w:color="000000" w:sz="4"/>
              <w:left w:val="none" w:color="FFFFFF" w:sz="0"/>
              <w:bottom w:val="single" w:color="000000" w:sz="4"/>
              <w:right w:val="none" w:color="FFFFFF" w:sz="0"/>
            </w:tcBorders>
            <w:tcMar>
              <w:top w:type="dxa" w:w="50"/>
              <w:left w:type="dxa" w:w="90"/>
              <w:bottom w:type="dxa" w:w="50"/>
              <w:right w:type="dxa" w:w="90"/>
            </w:tcMar>
            <w:vAlign w:val="center"/>
          </w:tcPr>
          <w:p>
            <w:pPr>
              <w:spacing w:after="0" w:before="0" w:line="240" w:lineRule="auto"/>
              <w:jc w:val="left"/>
            </w:pPr>
            <w:r>
              <w:rPr>
                <w:sz w:val="20"/>
                <w:szCs w:val="20"/>
              </w:rPr>
              <w:t xml:space="preserve">Consumo medido no cocho vazio vira piso do CMS (EXG-01V)</w:t>
            </w:r>
          </w:p>
        </w:tc>
      </w:tr>
    </w:tbl>
    <w:p>
      <w:pPr>
        <w:spacing w:after="240" w:before="80" w:line="240" w:lineRule="auto"/>
        <w:jc w:val="left"/>
      </w:pPr>
      <w:r>
        <w:rPr>
          <w:sz w:val="20"/>
          <w:szCs w:val="20"/>
        </w:rPr>
        <w:t xml:space="preserve">Fonte: </w:t>
      </w:r>
      <w:r>
        <w:rPr>
          <w:sz w:val="20"/>
          <w:szCs w:val="20"/>
        </w:rPr>
        <w:t xml:space="preserve">Elaborado pelos autores (2026).</w:t>
      </w:r>
    </w:p>
    <w:p>
      <w:pPr>
        <w:pStyle w:val="Heading1"/>
        <w:pageBreakBefore/>
      </w:pPr>
      <w:r>
        <w:t xml:space="preserve">6 LIMITAÇÕES E TRABALHOS FUTUROS</w:t>
      </w:r>
    </w:p>
    <w:p>
      <w:pPr>
        <w:spacing w:after="0" w:before="0" w:line="360" w:lineRule="auto"/>
        <w:ind w:firstLine="709"/>
        <w:jc w:val="both"/>
      </w:pPr>
      <w:r>
        <w:t xml:space="preserve">O CochoCerto é uma prova de conceito construída em pouco mais de dois dias, e suas limitações são declaradas na própria base:</w:t>
      </w:r>
    </w:p>
    <w:p>
      <w:pPr>
        <w:pStyle w:val="ListParagraph"/>
        <w:numPr>
          <w:ilvl w:val="0"/>
          <w:numId w:val="7"/>
        </w:numPr>
        <w:spacing w:after="0" w:before="0" w:line="360" w:lineRule="auto"/>
        <w:jc w:val="both"/>
      </w:pPr>
      <w:r>
        <w:rPr>
          <w:b/>
          <w:bCs/>
        </w:rPr>
        <w:t xml:space="preserve">valores de referência a validar com zootecnista:</w:t>
      </w:r>
      <w:r>
        <w:t xml:space="preserve"> cada limiar tem fonte e força, mas 80 dos 165 parâmetros são escolhas de engenharia (força D) e boa parte dos limiares publicados vem de vacas holandesas em confinamento nos Estados Unidos, população diferente da maioria dos rebanhos brasileiros;</w:t>
      </w:r>
    </w:p>
    <w:p>
      <w:pPr>
        <w:pStyle w:val="ListParagraph"/>
        <w:numPr>
          <w:ilvl w:val="0"/>
          <w:numId w:val="7"/>
        </w:numPr>
        <w:spacing w:after="0" w:before="0" w:line="360" w:lineRule="auto"/>
        <w:jc w:val="both"/>
      </w:pPr>
      <w:r>
        <w:rPr>
          <w:b/>
          <w:bCs/>
        </w:rPr>
        <w:t xml:space="preserve">sem controle por vaca, sensores ou indicadores reprodutivos:</w:t>
      </w:r>
      <w:r>
        <w:t xml:space="preserve"> o sistema trabalha por lote; dados individuais, sensores de atividade e ruminação por animal e indicadores reprodutivos ficaram fora do escopo;</w:t>
      </w:r>
    </w:p>
    <w:p>
      <w:pPr>
        <w:pStyle w:val="ListParagraph"/>
        <w:numPr>
          <w:ilvl w:val="0"/>
          <w:numId w:val="7"/>
        </w:numPr>
        <w:spacing w:after="0" w:before="0" w:line="360" w:lineRule="auto"/>
        <w:jc w:val="both"/>
      </w:pPr>
      <w:r>
        <w:rPr>
          <w:b/>
          <w:bCs/>
        </w:rPr>
        <w:t xml:space="preserve">validação com valores reais:</w:t>
      </w:r>
      <w:r>
        <w:t xml:space="preserve"> a demonstração usa uma fazenda simulada com 60 dias de histórico; os detectores e a curva de lactação precisam ser calibrados com dados de fazendas reais;</w:t>
      </w:r>
    </w:p>
    <w:p>
      <w:pPr>
        <w:pStyle w:val="ListParagraph"/>
        <w:numPr>
          <w:ilvl w:val="0"/>
          <w:numId w:val="7"/>
        </w:numPr>
        <w:spacing w:after="0" w:before="0" w:line="360" w:lineRule="auto"/>
        <w:jc w:val="both"/>
      </w:pPr>
      <w:r>
        <w:rPr>
          <w:b/>
          <w:bCs/>
        </w:rPr>
        <w:t xml:space="preserve">destinação econômica:</w:t>
      </w:r>
      <w:r>
        <w:t xml:space="preserve"> entra no preço do leite, na bonificação e no IOFC, mas não como objetivo da otimização; o PL minimiza custo para metas de produção dadas;</w:t>
      </w:r>
    </w:p>
    <w:p>
      <w:pPr>
        <w:pStyle w:val="ListParagraph"/>
        <w:numPr>
          <w:ilvl w:val="0"/>
          <w:numId w:val="7"/>
        </w:numPr>
        <w:spacing w:after="0" w:before="0" w:line="360" w:lineRule="auto"/>
        <w:jc w:val="both"/>
      </w:pPr>
      <w:r>
        <w:rPr>
          <w:b/>
          <w:bCs/>
        </w:rPr>
        <w:t xml:space="preserve">modelo nutricional simplificado:</w:t>
      </w:r>
      <w:r>
        <w:t xml:space="preserve"> sem aminoácidos, sem balanço mineral completo e sem o modelo NASEM completo.</w:t>
      </w:r>
    </w:p>
    <w:p>
      <w:pPr>
        <w:spacing w:after="0" w:before="0" w:line="360" w:lineRule="auto"/>
        <w:ind w:firstLine="709"/>
        <w:jc w:val="both"/>
      </w:pPr>
      <w:r>
        <w:t xml:space="preserve">Os próximos passos naturais são revisar a base com um zootecnista, priorizando os parâmetros de força C e D; rodar o acompanhamento em fazendas parceiras para calibrar a curva e os detectores; e avaliar a inclusão da destinação econômica como objetivo alternativo do PL (por exemplo, máxima margem sobre o custo da alimentação).</w:t>
      </w:r>
    </w:p>
    <w:p>
      <w:pPr>
        <w:pStyle w:val="Heading1"/>
        <w:pageBreakBefore/>
      </w:pPr>
      <w:r>
        <w:t xml:space="preserve">7 CONSIDERAÇÕES FINAIS</w:t>
      </w:r>
    </w:p>
    <w:p>
      <w:pPr>
        <w:spacing w:after="0" w:before="0" w:line="360" w:lineRule="auto"/>
        <w:ind w:firstLine="709"/>
        <w:jc w:val="both"/>
      </w:pPr>
      <w:r>
        <w:t xml:space="preserve">O CochoCerto mostra que é possível ir além da formulação de dietas e fechar o ciclo que o produtor pede: formular a dieta de custo mínimo, acompanhar o lote no dia a dia, detectar o que mudou e propor o ajuste. Tudo isso com um sistema especialista no sentido clássico: as decisões saem de uma base de conhecimento explícita, com 173 regras e 165 parâmetros com fonte e força de evidência, e de um motor de inferência determinístico, e cada conclusão vem com o seu "como?" e "por quê?". Nenhuma conclusão, número ou alerta do sistema é gerado por modelo de linguagem.</w:t>
      </w:r>
    </w:p>
    <w:p>
      <w:pPr>
        <w:spacing w:after="0" w:before="0" w:line="360" w:lineRule="auto"/>
        <w:ind w:firstLine="709"/>
        <w:jc w:val="both"/>
      </w:pPr>
      <w:r>
        <w:t xml:space="preserve">Do processo, a equipe destaca três aprendizados:</w:t>
      </w:r>
    </w:p>
    <w:p>
      <w:pPr>
        <w:pStyle w:val="ListParagraph"/>
        <w:numPr>
          <w:ilvl w:val="0"/>
          <w:numId w:val="8"/>
        </w:numPr>
        <w:spacing w:after="0" w:before="0" w:line="360" w:lineRule="auto"/>
        <w:jc w:val="both"/>
      </w:pPr>
      <w:r>
        <w:rPr>
          <w:b/>
          <w:bCs/>
        </w:rPr>
        <w:t xml:space="preserve">sistema especialista na prática:</w:t>
      </w:r>
      <w:r>
        <w:t xml:space="preserve"> regras explícitas, fator de certeza e encadeamento tornam cada decisão auditável e explicável, inclusive para o produtor;</w:t>
      </w:r>
    </w:p>
    <w:p>
      <w:pPr>
        <w:pStyle w:val="ListParagraph"/>
        <w:numPr>
          <w:ilvl w:val="0"/>
          <w:numId w:val="8"/>
        </w:numPr>
        <w:spacing w:after="0" w:before="0" w:line="360" w:lineRule="auto"/>
        <w:jc w:val="both"/>
      </w:pPr>
      <w:r>
        <w:rPr>
          <w:b/>
          <w:bCs/>
        </w:rPr>
        <w:t xml:space="preserve">planejar antes de codificar:</w:t>
      </w:r>
      <w:r>
        <w:t xml:space="preserve"> um plano completo e regras de trabalho comuns (</w:t>
      </w:r>
      <w:r>
        <w:rPr>
          <w:rFonts w:ascii="Courier New" w:cs="Courier New" w:eastAsia="Courier New" w:hAnsi="Courier New"/>
          <w:sz w:val="22"/>
          <w:szCs w:val="22"/>
        </w:rPr>
        <w:t xml:space="preserve">CLAUDE.md</w:t>
      </w:r>
      <w:r>
        <w:t xml:space="preserve">) mantiveram três pessoas e seus agentes no mesmo padrão, e pedir a causa em vez do remendo trouxe os maiores ganhos de qualidade;</w:t>
      </w:r>
    </w:p>
    <w:p>
      <w:pPr>
        <w:pStyle w:val="ListParagraph"/>
        <w:numPr>
          <w:ilvl w:val="0"/>
          <w:numId w:val="8"/>
        </w:numPr>
        <w:spacing w:after="0" w:before="0" w:line="360" w:lineRule="auto"/>
        <w:jc w:val="both"/>
      </w:pPr>
      <w:r>
        <w:rPr>
          <w:b/>
          <w:bCs/>
        </w:rPr>
        <w:t xml:space="preserve">usar como o produtor usa:</w:t>
      </w:r>
      <w:r>
        <w:t xml:space="preserve"> os testes com o sistema na mão, no computador e no celular, revelaram problemas que nenhum teste automático pegou, e cada um virou correção com teste de regressão.</w:t>
      </w:r>
    </w:p>
    <w:p>
      <w:pPr>
        <w:spacing w:after="0" w:before="0" w:line="360" w:lineRule="auto"/>
        <w:ind w:firstLine="709"/>
        <w:jc w:val="both"/>
      </w:pPr>
      <w:r>
        <w:t xml:space="preserve">O agente de IA acelerou a pesquisa, a escrita de código e regras e, sobretudo, a verificação, com subagentes auditando o sistema em paralelo. O papel da equipe foi definir o problema, escolher o escopo, revisar e cobrar evidência. Com a validação por um zootecnista e dados de fazendas reais, o CochoCerto tem potencial para se tornar uma ferramenta de uso diário para produtores de leite de médio e grande porte.</w:t>
      </w:r>
    </w:p>
    <w:p>
      <w:pPr>
        <w:pStyle w:val="Heading1"/>
        <w:pageBreakBefore/>
        <w:jc w:val="center"/>
      </w:pPr>
      <w:r>
        <w:t xml:space="preserve">REFERÊNCIAS</w:t>
      </w:r>
    </w:p>
    <w:p>
      <w:pPr>
        <w:spacing w:after="240" w:line="240" w:lineRule="auto"/>
        <w:jc w:val="left"/>
      </w:pPr>
      <w:r>
        <w:t xml:space="preserve">ANTHROPIC. </w:t>
      </w:r>
      <w:r>
        <w:rPr>
          <w:b/>
          <w:bCs/>
        </w:rPr>
        <w:t xml:space="preserve">Claude Code</w:t>
      </w:r>
      <w:r>
        <w:t xml:space="preserve">. [</w:t>
      </w:r>
      <w:r>
        <w:rPr>
          <w:i/>
          <w:iCs/>
        </w:rPr>
        <w:t xml:space="preserve">S. l.</w:t>
      </w:r>
      <w:r>
        <w:t xml:space="preserve">]: Anthropic, 2025. Disponível em: https://claude.com/claude-code. Acesso em: 22 out. 2026.</w:t>
      </w:r>
    </w:p>
    <w:p>
      <w:pPr>
        <w:spacing w:after="240" w:line="240" w:lineRule="auto"/>
        <w:jc w:val="left"/>
      </w:pPr>
      <w:r>
        <w:t xml:space="preserve">BUCHANAN, B. G.; SHORTLIFFE, E. H. </w:t>
      </w:r>
      <w:r>
        <w:rPr>
          <w:b/>
          <w:bCs/>
        </w:rPr>
        <w:t xml:space="preserve">Rule-based expert systems</w:t>
      </w:r>
      <w:r>
        <w:t xml:space="preserve">: the MYCIN experiments of the Stanford Heuristic Programming Project. Reading: Addison-Wesley, 1984.</w:t>
      </w:r>
    </w:p>
    <w:p>
      <w:pPr>
        <w:spacing w:after="240" w:line="240" w:lineRule="auto"/>
        <w:jc w:val="left"/>
      </w:pPr>
      <w:r>
        <w:t xml:space="preserve">CEPEA – CENTRO DE ESTUDOS AVANÇADOS EM ECONOMIA APLICADA. </w:t>
      </w:r>
      <w:r>
        <w:rPr>
          <w:b/>
          <w:bCs/>
        </w:rPr>
        <w:t xml:space="preserve">Indicadores de preços</w:t>
      </w:r>
      <w:r>
        <w:t xml:space="preserve">: milho e leite ao produtor. Piracicaba: Esalq/USP, 2026. Disponível em: https://www.cepea.esalq.usp.br. Acesso em: 22 out. 2026.</w:t>
      </w:r>
    </w:p>
    <w:p>
      <w:pPr>
        <w:spacing w:after="240" w:line="240" w:lineRule="auto"/>
        <w:jc w:val="left"/>
      </w:pPr>
      <w:r>
        <w:t xml:space="preserve">EMBRAPA. </w:t>
      </w:r>
      <w:r>
        <w:rPr>
          <w:b/>
          <w:bCs/>
        </w:rPr>
        <w:t xml:space="preserve">BR-Leite</w:t>
      </w:r>
      <w:r>
        <w:t xml:space="preserve">: predição do consumo de matéria seca de zebuínos e cruzados. Brasília, DF: Embrapa, 2024. Disponível em: https://www.alice.cnptia.embrapa.br/alice/handle/doc/1169399. Acesso em: 21 out. 2026.</w:t>
      </w:r>
    </w:p>
    <w:p>
      <w:pPr>
        <w:spacing w:after="240" w:line="240" w:lineRule="auto"/>
        <w:jc w:val="left"/>
      </w:pPr>
      <w:r>
        <w:t xml:space="preserve">HUANGFU, Q.; HALL, J. A. J. Parallelizing the dual revised simplex method. </w:t>
      </w:r>
      <w:r>
        <w:rPr>
          <w:b/>
          <w:bCs/>
        </w:rPr>
        <w:t xml:space="preserve">Mathematical Programming Computation</w:t>
      </w:r>
      <w:r>
        <w:t xml:space="preserve">, [</w:t>
      </w:r>
      <w:r>
        <w:rPr>
          <w:i/>
          <w:iCs/>
        </w:rPr>
        <w:t xml:space="preserve">s. l.</w:t>
      </w:r>
      <w:r>
        <w:t xml:space="preserve">], v. 10, n. 1, p. 119-142, 2018.</w:t>
      </w:r>
    </w:p>
    <w:p>
      <w:pPr>
        <w:spacing w:after="240" w:line="240" w:lineRule="auto"/>
        <w:jc w:val="left"/>
      </w:pPr>
      <w:r>
        <w:t xml:space="preserve">IPEA – INSTITUTO DE PESQUISA ECONÔMICA APLICADA. </w:t>
      </w:r>
      <w:r>
        <w:rPr>
          <w:b/>
          <w:bCs/>
        </w:rPr>
        <w:t xml:space="preserve">Ipeadata</w:t>
      </w:r>
      <w:r>
        <w:t xml:space="preserve">. Brasília, DF: Ipea, 2026. Disponível em: http://www.ipeadata.gov.br. Acesso em: 22 out. 2026.</w:t>
      </w:r>
    </w:p>
    <w:p>
      <w:pPr>
        <w:spacing w:after="240" w:line="240" w:lineRule="auto"/>
        <w:jc w:val="left"/>
      </w:pPr>
      <w:r>
        <w:t xml:space="preserve">LÉDO, E. G. R.; SOUSA, J. V. F. de; SILVA, S. M. do A. </w:t>
      </w:r>
      <w:r>
        <w:rPr>
          <w:b/>
          <w:bCs/>
        </w:rPr>
        <w:t xml:space="preserve">Dossiê de domínio</w:t>
      </w:r>
      <w:r>
        <w:t xml:space="preserve">: nutrição de vacas leiteiras, equações e regras candidatas. Juiz de Fora, 2026a. Documento de referência do projeto CochoCerto (</w:t>
      </w:r>
      <w:r>
        <w:rPr>
          <w:rFonts w:ascii="Courier New" w:cs="Courier New" w:eastAsia="Courier New" w:hAnsi="Courier New"/>
          <w:sz w:val="22"/>
          <w:szCs w:val="22"/>
        </w:rPr>
        <w:t xml:space="preserve">dossie.md</w:t>
      </w:r>
      <w:r>
        <w:t xml:space="preserve">).</w:t>
      </w:r>
    </w:p>
    <w:p>
      <w:pPr>
        <w:spacing w:after="240" w:line="240" w:lineRule="auto"/>
        <w:jc w:val="left"/>
      </w:pPr>
      <w:r>
        <w:t xml:space="preserve">LÉDO, E. G. R.; SOUSA, J. V. F. de; SILVA, S. M. do A. </w:t>
      </w:r>
      <w:r>
        <w:rPr>
          <w:b/>
          <w:bCs/>
        </w:rPr>
        <w:t xml:space="preserve">Inferências de dados leiteiros por lote</w:t>
      </w:r>
      <w:r>
        <w:t xml:space="preserve">. Juiz de Fora, 2026b. Documento de referência do projeto CochoCerto.</w:t>
      </w:r>
    </w:p>
    <w:p>
      <w:pPr>
        <w:spacing w:after="240" w:line="240" w:lineRule="auto"/>
        <w:jc w:val="left"/>
      </w:pPr>
      <w:r>
        <w:t xml:space="preserve">MITCHELL, S.; O'SULLIVAN, M.; DUNNING, I. </w:t>
      </w:r>
      <w:r>
        <w:rPr>
          <w:b/>
          <w:bCs/>
        </w:rPr>
        <w:t xml:space="preserve">PuLP</w:t>
      </w:r>
      <w:r>
        <w:t xml:space="preserve">: a linear programming toolkit for Python. Auckland: The University of Auckland, 2011.</w:t>
      </w:r>
    </w:p>
    <w:p>
      <w:pPr>
        <w:spacing w:after="240" w:line="240" w:lineRule="auto"/>
        <w:jc w:val="left"/>
      </w:pPr>
      <w:r>
        <w:t xml:space="preserve">NASEM – NATIONAL ACADEMIES OF SCIENCES, ENGINEERING, AND MEDICINE. </w:t>
      </w:r>
      <w:r>
        <w:rPr>
          <w:b/>
          <w:bCs/>
        </w:rPr>
        <w:t xml:space="preserve">Nutrient requirements of dairy cattle</w:t>
      </w:r>
      <w:r>
        <w:t xml:space="preserve">. 8. rev. ed. Washington, DC: The National Academies Press, 2021.</w:t>
      </w:r>
    </w:p>
    <w:p>
      <w:pPr>
        <w:spacing w:after="240" w:line="240" w:lineRule="auto"/>
        <w:jc w:val="left"/>
      </w:pPr>
      <w:r>
        <w:t xml:space="preserve">NRC – NATIONAL RESEARCH COUNCIL. </w:t>
      </w:r>
      <w:r>
        <w:rPr>
          <w:b/>
          <w:bCs/>
        </w:rPr>
        <w:t xml:space="preserve">Nutrient requirements of dairy cattle</w:t>
      </w:r>
      <w:r>
        <w:t xml:space="preserve">. 7. rev. ed. Washington, DC: National Academy Press, 2001.</w:t>
      </w:r>
    </w:p>
    <w:p>
      <w:pPr>
        <w:spacing w:after="240" w:line="240" w:lineRule="auto"/>
        <w:jc w:val="left"/>
      </w:pPr>
      <w:r>
        <w:t xml:space="preserve">OBA, M.; ALLEN, M. S. Evaluation of the importance of the digestibility of neutral detergent fiber from forage: effects on dry matter intake and milk yield of dairy cows. </w:t>
      </w:r>
      <w:r>
        <w:rPr>
          <w:b/>
          <w:bCs/>
        </w:rPr>
        <w:t xml:space="preserve">Journal of Dairy Science</w:t>
      </w:r>
      <w:r>
        <w:t xml:space="preserve">, [</w:t>
      </w:r>
      <w:r>
        <w:rPr>
          <w:i/>
          <w:iCs/>
        </w:rPr>
        <w:t xml:space="preserve">s. l.</w:t>
      </w:r>
      <w:r>
        <w:t xml:space="preserve">], v. 82, n. 3, p. 589-596, 1999.</w:t>
      </w:r>
    </w:p>
    <w:p>
      <w:pPr>
        <w:spacing w:after="240" w:line="240" w:lineRule="auto"/>
        <w:jc w:val="left"/>
      </w:pPr>
      <w:r>
        <w:t xml:space="preserve">OPEN-METEO. </w:t>
      </w:r>
      <w:r>
        <w:rPr>
          <w:b/>
          <w:bCs/>
        </w:rPr>
        <w:t xml:space="preserve">Free weather API</w:t>
      </w:r>
      <w:r>
        <w:t xml:space="preserve">. [</w:t>
      </w:r>
      <w:r>
        <w:rPr>
          <w:i/>
          <w:iCs/>
        </w:rPr>
        <w:t xml:space="preserve">S. l.</w:t>
      </w:r>
      <w:r>
        <w:t xml:space="preserve">], 2026. Disponível em: https://open-meteo.com. Acesso em: 22 out. 2026.</w:t>
      </w:r>
    </w:p>
    <w:p>
      <w:pPr>
        <w:spacing w:after="240" w:line="240" w:lineRule="auto"/>
        <w:jc w:val="left"/>
      </w:pPr>
      <w:r>
        <w:t xml:space="preserve">RERUM ENGENHARIA DE SISTEMAS. </w:t>
      </w:r>
      <w:r>
        <w:rPr>
          <w:b/>
          <w:bCs/>
        </w:rPr>
        <w:t xml:space="preserve">Hackathon UFJF 2026</w:t>
      </w:r>
      <w:r>
        <w:t xml:space="preserve">: uso de IA na produção de sistemas especialistas em benefício da pecuária leiteira. Juiz de Fora: DCC/UFJF, 2026.</w:t>
      </w:r>
    </w:p>
    <w:p>
      <w:pPr>
        <w:spacing w:after="240" w:line="240" w:lineRule="auto"/>
        <w:jc w:val="left"/>
      </w:pPr>
      <w:r>
        <w:t xml:space="preserve">RUSSELL, S.; NORVIG, P. </w:t>
      </w:r>
      <w:r>
        <w:rPr>
          <w:b/>
          <w:bCs/>
        </w:rPr>
        <w:t xml:space="preserve">Artificial intelligence</w:t>
      </w:r>
      <w:r>
        <w:t xml:space="preserve">: a modern approach. 4. ed. Hoboken: Pearson, 2021.</w:t>
      </w:r>
    </w:p>
    <w:p>
      <w:pPr>
        <w:spacing w:after="240" w:line="240" w:lineRule="auto"/>
        <w:jc w:val="left"/>
      </w:pPr>
      <w:r>
        <w:t xml:space="preserve">SHORTLIFFE, E. H.; BUCHANAN, B. G. A model of inexact reasoning in medicine. </w:t>
      </w:r>
      <w:r>
        <w:rPr>
          <w:b/>
          <w:bCs/>
        </w:rPr>
        <w:t xml:space="preserve">Mathematical Biosciences</w:t>
      </w:r>
      <w:r>
        <w:t xml:space="preserve">, [</w:t>
      </w:r>
      <w:r>
        <w:rPr>
          <w:i/>
          <w:iCs/>
        </w:rPr>
        <w:t xml:space="preserve">s. l.</w:t>
      </w:r>
      <w:r>
        <w:t xml:space="preserve">], v. 23, n. 3-4, p. 351-379, 1975.</w:t>
      </w:r>
    </w:p>
    <w:p>
      <w:pPr>
        <w:spacing w:after="240" w:line="240" w:lineRule="auto"/>
        <w:jc w:val="left"/>
      </w:pPr>
      <w:r>
        <w:t xml:space="preserve">VALADARES FILHO, S. C.; LOPES, S. A. </w:t>
      </w:r>
      <w:r>
        <w:rPr>
          <w:i/>
          <w:iCs/>
        </w:rPr>
        <w:t xml:space="preserve">et al</w:t>
      </w:r>
      <w:r>
        <w:t xml:space="preserve">. </w:t>
      </w:r>
      <w:r>
        <w:rPr>
          <w:b/>
          <w:bCs/>
        </w:rPr>
        <w:t xml:space="preserve">CQBAL 4.0</w:t>
      </w:r>
      <w:r>
        <w:t xml:space="preserve">: tabelas brasileiras de composição de alimentos para ruminantes. 2018. Disponível em: www.cqbal.com.br. Acesso em: 21 out. 2026.</w:t>
      </w:r>
    </w:p>
    <w:p>
      <w:pPr>
        <w:spacing w:after="0" w:before="0" w:line="360" w:lineRule="auto"/>
        <w:ind w:firstLine="0"/>
        <w:jc w:val="both"/>
      </w:pPr>
      <w:r>
        <w:t xml:space="preserve">As fontes específicas de cada regra e de cada parâmetro estão registradas na própria base de conhecimento e nos Apêndices A e C.</w:t>
      </w:r>
    </w:p>
    <w:p>
      <w:pPr>
        <w:pStyle w:val="Heading1"/>
        <w:pageBreakBefore/>
        <w:jc w:val="center"/>
      </w:pPr>
      <w:r>
        <w:t xml:space="preserve">APÊNDICE A – REGRAS DE PRODUÇÃO DA BASE</w:t>
      </w:r>
    </w:p>
    <w:p>
      <w:pPr>
        <w:spacing w:after="0" w:before="0" w:line="360" w:lineRule="auto"/>
        <w:ind w:firstLine="0"/>
        <w:jc w:val="both"/>
      </w:pPr>
      <w:r>
        <w:t xml:space="preserve">Lista completa das 173 regras da versão 1.9.0, na ordem dos módulos. CF 1,0 indica regra determinística. As condições e ações completas estão nos arquivos </w:t>
      </w:r>
      <w:r>
        <w:rPr>
          <w:rFonts w:ascii="Courier New" w:cs="Courier New" w:eastAsia="Courier New" w:hAnsi="Courier New"/>
          <w:sz w:val="22"/>
          <w:szCs w:val="22"/>
        </w:rPr>
        <w:t xml:space="preserve">backend/kb/rules/*.yaml</w:t>
      </w:r>
      <w:r>
        <w:t xml:space="preserve"> e em </w:t>
      </w:r>
      <w:r>
        <w:rPr>
          <w:rFonts w:ascii="Courier New" w:cs="Courier New" w:eastAsia="Courier New" w:hAnsi="Courier New"/>
          <w:sz w:val="22"/>
          <w:szCs w:val="22"/>
        </w:rPr>
        <w:t xml:space="preserve">docs/regras.md</w:t>
      </w:r>
      <w:r>
        <w:t xml:space="preserve">.</w:t>
      </w:r>
    </w:p>
    <w:p>
      <w:pPr>
        <w:keepNext/>
        <w:keepLines/>
        <w:spacing w:after="80" w:before="240" w:line="240" w:lineRule="auto"/>
        <w:jc w:val="center"/>
      </w:pPr>
      <w:r>
        <w:rPr>
          <w:sz w:val="20"/>
          <w:szCs w:val="20"/>
        </w:rPr>
        <w:t xml:space="preserve">Quadro 14 – Regras de produção da base (versão 1.9.0)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1"/>
        <w:gridCol w:w="1304"/>
        <w:gridCol w:w="5329"/>
        <w:gridCol w:w="567"/>
        <w:gridCol w:w="680"/>
      </w:tblGrid>
      <w:tr>
        <w:trPr>
          <w:cantSplit/>
          <w:tblHeader/>
        </w:trPr>
        <w:tc>
          <w:tcPr>
            <w:tcW w:type="dxa" w:w="1191"/>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16"/>
                <w:szCs w:val="16"/>
              </w:rPr>
              <w:t xml:space="preserve">ID</w:t>
            </w:r>
          </w:p>
        </w:tc>
        <w:tc>
          <w:tcPr>
            <w:tcW w:type="dxa" w:w="130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16"/>
                <w:szCs w:val="16"/>
              </w:rPr>
              <w:t xml:space="preserve">Módulo</w:t>
            </w:r>
          </w:p>
        </w:tc>
        <w:tc>
          <w:tcPr>
            <w:tcW w:type="dxa" w:w="5329"/>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16"/>
                <w:szCs w:val="16"/>
              </w:rPr>
              <w:t xml:space="preserve">Descrição</w:t>
            </w:r>
          </w:p>
        </w:tc>
        <w:tc>
          <w:tcPr>
            <w:tcW w:type="dxa" w:w="567"/>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center"/>
            </w:pPr>
            <w:r>
              <w:rPr>
                <w:b/>
                <w:bCs/>
                <w:sz w:val="16"/>
                <w:szCs w:val="16"/>
              </w:rPr>
              <w:t xml:space="preserve">CF</w:t>
            </w:r>
          </w:p>
        </w:tc>
        <w:tc>
          <w:tcPr>
            <w:tcW w:type="dxa" w:w="68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center"/>
            </w:pPr>
            <w:r>
              <w:rPr>
                <w:b/>
                <w:bCs/>
                <w:sz w:val="16"/>
                <w:szCs w:val="16"/>
              </w:rPr>
              <w:t xml:space="preserve">Força</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CLS-01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Lote em lactação com DEL até 21 dias é recém-parido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CLS-02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Lote em lactação com DEL entre 22 e 100 dias está no início/pico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CLS-03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Lote em lactação com DEL entre 101 e 200 dias está no meio da lactação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CLS-04</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Lote em lactação com DEL acima de 200 dias está no final da lactação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CLS-05</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Vaca seca a até 21 dias do parto está no pré-parto (transição)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CLS-05B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Vaca seca a mais de 21 dias do parto é vaca seca (fase inicial do período seco)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CLS-00A</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Em lactação, os dias de gestação são os informados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A</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CLS-00B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Vaca seca está prenhe — dias de gestação = duração da gestação − dias para o parto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CLS-06</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Gestação com 190 dias ou mais soma exigência de gestação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CLS-07</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Lote em lactação com primíparas soma exigência de crescimento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0,9</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CLS-08</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Girolando em lactação usa a equação de consumo BR-Leite (população da equação)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0,9</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CLS-08C</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Gir e mestiças usam BR-Leite por extrapolação (fora da população da equação) — confiança menor</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CLS-08B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Holandês e Jersey em lactação usam a equação de consumo NRC 2001</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CLS-08N</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Holandês/Jersey com ECC informado usam a equação configurada (NRC 2001 ou NASEM 2021, que considera ECC e paridade)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CLS-09</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Lote em pasto ou semiconfinado tem gasto de energia com caminhada/pastejo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CLS-ITU</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Calcular o ITU a partir de temperatura e umidade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CLS-ITUL</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Limiar de estresse térmico do grupo genético (Girolando/zebuínos toleram mais calor)</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CLS-10</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ITU acima do limiar do grupo (72 Holandês; 76 zebuínos) e até 78 — estresse térmico brando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CLS-11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ITU acima de 78 indica estresse térmico acima do brando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CLS-12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Mestiças em pasto tropical têm predição de consumo pouco confiável</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0,6</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CLS-13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Classificação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Calcular a semana de lactação a partir do DEL</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EXG-00</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Calcular a composição da dieta informada (MS, PB, FDN, FDNf, CNF, EE, ELl, ureia, custo)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EXG-01A</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CMS pela equação NRC 2001 (Holandês/Jersey em lactação)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EXG-01B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CMS pela equação BR-Leite Eq. 1.1 (zebuínos e cruzados)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EXG-01C</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CMS pela equação BR-Leite Eq. 1.2 quando a cana é o volumoso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EXG-01D</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Teto de consumo pelo enchimento (consumo de FDN ≤ 1,25% do PV)</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EXG-01N</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CMS pela equação NASEM 2021 baseada no animal (ECC e paridade)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EXG-01F</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Digestibilidade da FDN do volumoso acima/abaixo da referência ajusta o consumo esperado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EXG-01V</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Cocho vazio em leituras seguidas — o lote come tudo o que recebe, então o consumo real é pelo menos a oferta mais o ajuste do cocho (medição vence a previsão)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EXG-01E</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CMS esperado é o menor entre a equação e o teto de fibra (com cocho vazio, o consumo observado é o piso)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EXG-01P</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Em pasto com mestiças o CMS é estimado com confiança reduzida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0,6</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Vacas secas e pré-parto consomem cerca de 1,8–2% do PV</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EXG-02A</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Energia de mantença = k × PV^0,75</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EXG-02B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Energia para produção de leite pela composição do leite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EXG-02C</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Energia e proteína de gestação (a partir de 190 dias)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EXG-02D</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Energia de crescimento das primíparas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0,9</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EXG-02E</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Energia de atividade de pastejo por peso, distância e relevo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EXG-06A</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ECC abaixo do mínimo no meio da lactação — somar energia para recuperar (escala pelo peso)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EXG-06B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ECC abaixo do mínimo no final da lactação, antes da secagem — somar energia para recuperar (escala pelo peso)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EXG-06C</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ECC abaixo do mínimo no início/pico (não na recém-parida, quando recuperar ECC não é realista) — somar energia para recuperar (escala pelo peso)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EXG-07</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Pós-parto/início com ECC adequado mobiliza reserva — a dieta precisa cobrir só o que a mobilização aceitável não cobre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EXG-02Z</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 total de ELl em lactação = mantença + leite + gestação + crescimento + atividade ± ECC (leite é obrigatório)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EXG-02Y</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 total de ELl da vaca seca = mantença + gestação + atividade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EXG-PB1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PB alvo por produção — Holandês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EXG-PB2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PB alvo por produção — raças menores (Jersey), zebuínos e cruzados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EXG-PB3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PB alvo no pré-parto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EXG-PB4</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PB alvo para vacas secas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EXG-04</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Metas fixas de fibra de forragem, gordura e ureia da dieta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EXG-04B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Sem dieta informada, metas de FDN e CNF ficam no valor base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EXG-05</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Cada ponto de FDNf abaixo de 19% sobe o FDN mínimo em 2 e baixa o CNF máximo em 2</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EXG-09</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CMS da equação como % do PV para checar os dados de entrada (fora do pós-parto, quando consumo baixo é normal)</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EXG-ECC</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Exigências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ECC máximo da fase (vaca gorda tem mais risco metabólico no parto)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VER-00A</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Energia efetivamente consumida (a vaca não come mais que o CMS previsto)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VER-00B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Razão entre energia consumida e exigida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VER-00D</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Leite que a energia consumida sustenta (energia que sobra ou falta convertida em kg de leite)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VER-00C</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Razão entre PB da dieta e PB alvo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Energia consumida abaixo da exigência — déficit energético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0,9</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PB da dieta abaixo do alvo — déficit proteico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0,85</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VER-02B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PB muito acima do alvo — desperdício de proteína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FDN da dieta abaixo da meta — risco de acidose ruminal</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0,85</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VER-03B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CNF acima do máximo — risco de acidose ruminal</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VER-03C</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FDN de forragem abaixo de 19% — pouca fibra efetiva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VER-03D</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FDN de forragem abaixo de 15% da MS — fora da tabela NRC, dieta bloqueada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VER-03Z</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Emitir alerta de acidose com o CF combinado das evidências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VER-04</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Ureia acima de 1% da MS — dieta bloqueada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VER-05</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Gordura da dieta acima de 6% da MS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VER-06</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MS ofertada muito acima do CMS previsto — dieta não será consumida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VER-06B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MS ofertada abaixo do CMS possível — subalimentação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VER-07</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Cana como único volumoso limita lotes de produção mais alta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VER-09</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CMS fora de 2,5–4% do PV — conferir dados de entrada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VER-10</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Energia consumida muito acima da exigência — risco de engorda (ECC alto ao parto)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VER-11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ECC acima do máximo da fase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VER-12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Alimento acima do limite de inclusão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VER-13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Forragem de pastejo na dieta de lote confinado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A</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VER-14</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Dieta sem núcleo mineral</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VER-15</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Pré-parto com multíparas e DCAD positiva — acidificar a dieta (DCAD negativa)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0,9</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A</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VER-15N</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Lote de pré-parto só de novilhas com DCAD negativa — sem evidência de benefício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A</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VER-15I</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Pré-parto sem minerais suficientes para calcular a DCAD</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VER-90</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Parecer — dieta bloqueada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VER-91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Parecer — dieta precisa de ajustes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VER-08</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Verificação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Parecer — dieta adequada (nenhuma regra crítica disparou)</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FOR-01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Faixa de matéria seca do PL — mesmos limites de oferta que a verificação usa (VER-06/06B)</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FOR-02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Energia mínima do PL = exigência × fator de tolerância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FOR-02B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Energia máxima do PL — o mesmo teto que a verificação usa para apontar excesso (VER-10)</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FOR-03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Faixa de PB do PL = alvo até o máximo que a verificação aceita sem apontar excesso (VER-02B)</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FOR-04</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Teto de consumo de FDN (kg/dia) = 1,25% do PV</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FOR-05</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Lote acima de 15 kg/vaca não pode ter cana como único volumoso — limitar a cana no PL</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FOR-06</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Lote confinado não pasteja — excluir forragens de pastejo do PL</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A</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FOR-07</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Pré-parto com multíparas — DCAD máxima do PL (a mesma da verificação VER-15)</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A</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FOR-10</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PL inviável por energia — faltam alimentos energéticos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FOR-11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PL inviável por proteína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FOR-12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PL inviável por fibra mínima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FOR-13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PL inviável por enchimento (FDN demais para o consumo)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FOR-14</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PL inviável por CNF ou gordura máximos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FOR-15</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PL inviável porque falta volumoso além da cana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FOR-16</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Informar alimentos escolhidos que não podem entrar na dieta deste lote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A</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FOR-17</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PL inviável porque todos os alimentos têm energia demais para a exigência (vaca seca, final de lactação)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FOR-18</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PL inviável porque a DCAD negativa não é atingível com os alimentos escolhidos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A</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FOR-21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Só energia/proteína são inatingíveis — entregar a melhor dieta possível com o déficit explícito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FOR-20</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Formulação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PL encontrou a dieta de menor custo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TRN-01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Transição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Troca do volumoso principal pede adaptação do rúmen por alguns dias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TRN-02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Transição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Aumento de concentrado acima do passo diário seguro é feito em etapas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TRN-03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Transição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Mudança grande na composição da dieta é feita de forma gradual</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0,6</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TRN-09</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Transição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Duração da transição é a maior entre as exigidas pelos motivos encontrados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ACP-D00</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Dia sem registro gera lembrete, nunca alerta zootécnico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ACP-D00B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Curva da fazenda ainda em calibração — sem alertas de produção até ter dias suficientes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ACP-D01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Queda brusca de um dia (resíduo abaixo de −3σ) sem queda sustentada em curso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ACP-D02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Corrida de dias abaixo do esperado com ao menos um dia abaixo de −10%</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ACP-D03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EWMA do resíduo abaixo do limite inferior (queda sustentada de 3–5%)</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0,6</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ACP-D03B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Queda de mais de 10% em 7 dias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0,6</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ACP-D04</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Alerta de queda sustentada de produção (CF combinado das evidências)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ACP-08</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Queda logo após troca de volumoso — causa provável é o novo volumoso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0,6</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ACP-10</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Queda de produção com ITU alto nos 2 dias anteriores — causa provável é calor, não a dieta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0,6</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ACP-D05</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Menos de 2 litros por kg de concentrado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0,6</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ACP-D06</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Resposta ao último aumento de concentrado não paga o custo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ACP-D07</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Custo de concentrado por litro acima da mediana de 30 dias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0,6</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ACP-D08</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Custo de toda a alimentação acima de 60% da receita do leite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ACP-EA0</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Eficiência alimentar com consumo MEDIDO (oferta − sobras) — leite corrigido para energia / CMS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ACP-EA1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Eficiência alimentar baixa no meio da lactação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0,6</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ACP-EA2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Eficiência alimentar alta demais no início — vacas tirando energia do corpo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0,6</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ACP-S03A</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Faixa-alvo de sobras para a fase do lote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ACP-S03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Cocho abaixo da faixa nos 3 últimos dias (escore ou pesagem) — aumentar oferta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ACP-S04</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Cocho acima da faixa nos 3 últimos dias (escore ou pesagem) — reduzir oferta ou investigar seleção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ACP-06</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Cocho vazio por 2+ leituras em lote de alta ou recém-paridas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ACP-06B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Cocho vazio por 2+ leituras nos demais lotes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ACP-TR1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Sobras altas durante a adaptação à dieta nova — o lote está rejeitando a mudança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ACP-TR2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Fezes moles durante a adaptação à dieta nova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ACP-TR3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diário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Queda sustentada durante a adaptação à dieta nova (sem troca de volumoso registrada)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ACP-S01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semanal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MS da silagem mudou 2 p.p. ou mais (confirmado) — recalcular kg de matéria natural</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ACP-S02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semanal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MS mudou 5 p.p. ou mais, ou silo novo — reformular e pedir bromatologia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ACP-05</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semanal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Perda de mais de 1 ponto de ECC no início da lactação — balanço energético negativo severo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ACP-09</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semanal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Perda de ECC acima de 0,5 ponto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ACP-S05</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semanal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Ruminação média do lote caiu sem calor nem troca de dieta recente — suspeita de falta de fibra efetiva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0,5</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ACP-S05R</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semanal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Ruminação em queda junto com G:P baixa reforça a suspeita de acidose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0,6</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ACP-12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semanal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Lote entrou nos 190 dias de gestação — a exigência de gestação começa a contar</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ACP-SEC</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semanal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Lote em lactação a ~60 dias do parto previsto — programar a secagem</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ACP-PRE</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semanal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Lote seco a 21 dias do parto — dieta de pré-parto; DCAD negativa só para multíparas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A</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ACP-11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semanal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Lote a pasto perdendo ECC e caminhando mais — gasto de atividade pode estar subestimado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0,5</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ACP-P0</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semanal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Metas de altura do pasto para a forrageira do lote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ACP-P1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semanal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Entrada no piquete com o pasto alto demais — forragem passada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ACP-P2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semanal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Saída do piquete com o pasto baixo demais — superpastejo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ACP-P3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semanal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Pastejo contínuo com altura média fora da meta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ACP-M00</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Laudo em ureia — converter para NUL (× 0,4667)</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ACP-M01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Calcular a relação gordura:proteína do leite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ACP-01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NUL alto — excesso de proteína ou falta de energia fermentável</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ACP-01R</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NUL acima de ~19,5 mg/dL reduz a chance de prenhez</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0,9</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A</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ACP-02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NUL baixo junto com produção abaixo do esperado — proteína possivelmente insuficiente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0,6</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ACP-03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G:P abaixo de 1,0 — suspeita de acidose subaguda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ACP-04</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G:P baixa com fezes fluidas reforça a suspeita de acidose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0,6</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ACP-ACID</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Alerta de acidose subaguda com o CF combinado das evidências (G:P confirmada por fezes ou ruminação)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ACP-ACID0</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Só a G:P baixa (indicador fraco) — acidose fica como informação até outra evidência confirmar</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ACP-M03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G:P acima de 1,4 em recém-paridas — balanço energético negativo / cetose subclínica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ACP-M04</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Queda de gordura com proteína estável — depressão da gordura do leite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ACP-M05</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Lactose baixa com CCS subindo — mastite primeiro, não dieta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ACP-M06</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CCS do tanque acima do limite regulatório (média geométrica de 3 meses)</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A</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ACP-M06B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CCS do tanque em faixa pré-regulatória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ACP-M07</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CBT acima do limite — higiene e resfriamento, não dieta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A</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ACP-M09</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Índice crioscópico fora da faixa da IN 76 — água no leite, manejo ou amostra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0,9</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A</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ACP-M08</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Qualidade do leite deixando de render na bonificação do laticínio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0,9</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ACP-M05B</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Acomp. mensal</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Queda de produção com mastite em curso — causa provável é a mastite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EST-01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Estoque</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Estoque acaba antes do prazo seguro de compra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EST-02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Estoque</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Estoque para poucos dias — programar a compra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EST-03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Estoque</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Consumo estimado já passou do estoque contado — contagem desatualizada ou dieta diferente da registrada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PRV-01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Previsão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Produção projetada cai mais que o limiar no horizonte (avanço da lactação)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PRV-02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Previsão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Secagem prevista dentro do horizonte — o leite do lote sai da receita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PRV-03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Previsão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Custo da dieta projetado acima da receita do leite do lote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PRV-04</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Previsão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Dieta sustenta mais leite do que o projetado — energia (e dinheiro) sobrando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0,6</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PRV-10</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Previsão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Receita da fazenda projetada cai mais que o limiar no horizonte</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0,7</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PRV-11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Previsão</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Fazenda projeta receita do leite abaixo do custo da alimentação</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0,8</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META-01</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Meta-regras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Mastite primeiro — suprime recomendações de dieta</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C</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META-02</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Meta-regras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Calor explica — rebaixa os alertas de dieta motivados pela queda e a própria queda (a ação é manejo de calor)</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META-03</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Meta-regras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Reagrupamento recente — suprime alertas de queda de produção por 48 h</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B</w:t>
            </w:r>
          </w:p>
        </w:tc>
      </w:tr>
      <w:tr>
        <w:trPr>
          <w:cantSplit/>
        </w:trPr>
        <w:tc>
          <w:tcPr>
            <w:tcW w:type="dxa" w:w="11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META-04</w:t>
            </w:r>
          </w:p>
        </w:tc>
        <w:tc>
          <w:tcPr>
            <w:tcW w:type="dxa" w:w="13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Meta-regras</w:t>
            </w:r>
          </w:p>
        </w:tc>
        <w:tc>
          <w:tcPr>
            <w:tcW w:type="dxa" w:w="53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6"/>
                <w:szCs w:val="16"/>
              </w:rPr>
              <w:t xml:space="preserve">Correção recente da MS — suprime alertas de queda de produção por 48 h</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1,0</w:t>
            </w:r>
          </w:p>
        </w:tc>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6"/>
                <w:szCs w:val="16"/>
              </w:rPr>
              <w:t xml:space="preserve">D</w:t>
            </w:r>
          </w:p>
        </w:tc>
      </w:tr>
    </w:tbl>
    <w:p>
      <w:pPr>
        <w:spacing w:after="240" w:before="80" w:line="240" w:lineRule="auto"/>
        <w:jc w:val="left"/>
      </w:pPr>
      <w:r>
        <w:rPr>
          <w:sz w:val="20"/>
          <w:szCs w:val="20"/>
        </w:rPr>
        <w:t xml:space="preserve">Fonte: </w:t>
      </w:r>
      <w:r>
        <w:rPr>
          <w:rFonts w:ascii="Courier New" w:cs="Courier New" w:eastAsia="Courier New" w:hAnsi="Courier New"/>
          <w:sz w:val="18"/>
          <w:szCs w:val="18"/>
        </w:rPr>
        <w:t xml:space="preserve">backend/kb/rules/*.yaml</w:t>
      </w:r>
      <w:r>
        <w:rPr>
          <w:sz w:val="20"/>
          <w:szCs w:val="20"/>
        </w:rPr>
        <w:t xml:space="preserve">.</w:t>
      </w:r>
    </w:p>
    <w:p>
      <w:pPr>
        <w:pStyle w:val="Heading1"/>
        <w:pageBreakBefore/>
        <w:jc w:val="center"/>
      </w:pPr>
      <w:r>
        <w:t xml:space="preserve">APÊNDICE B – CASOS DE TESTE DE RESULTADO CONHECIDO</w:t>
      </w:r>
    </w:p>
    <w:p>
      <w:pPr>
        <w:keepNext/>
        <w:keepLines/>
        <w:spacing w:after="80" w:before="240" w:line="240" w:lineRule="auto"/>
        <w:jc w:val="center"/>
      </w:pPr>
      <w:r>
        <w:rPr>
          <w:sz w:val="20"/>
          <w:szCs w:val="20"/>
        </w:rPr>
        <w:t xml:space="preserve">Quadro 15 – Casos de teste de resultado conhecido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37"/>
        <w:gridCol w:w="5896"/>
        <w:gridCol w:w="2438"/>
      </w:tblGrid>
      <w:tr>
        <w:trPr>
          <w:cantSplit/>
          <w:tblHeader/>
        </w:trPr>
        <w:tc>
          <w:tcPr>
            <w:tcW w:type="dxa" w:w="737"/>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center"/>
            </w:pPr>
            <w:r>
              <w:rPr>
                <w:b/>
                <w:bCs/>
                <w:sz w:val="18"/>
                <w:szCs w:val="18"/>
              </w:rPr>
              <w:t xml:space="preserve">Caso</w:t>
            </w:r>
          </w:p>
        </w:tc>
        <w:tc>
          <w:tcPr>
            <w:tcW w:type="dxa" w:w="589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18"/>
                <w:szCs w:val="18"/>
              </w:rPr>
              <w:t xml:space="preserve">Situação e resultado esperado</w:t>
            </w:r>
          </w:p>
        </w:tc>
        <w:tc>
          <w:tcPr>
            <w:tcW w:type="dxa" w:w="243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18"/>
                <w:szCs w:val="18"/>
              </w:rPr>
              <w:t xml:space="preserve">Regras testadas</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T1</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CMS NRC 2001 — vaca 650 kg, 35 kg de leite a 3,8%, semana 6</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EXG-01A</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T2</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Mesma vaca — energia do leite, mantença e PM do leite</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EXG-02A, EXG-02B, EXG-PB1</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T3</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DEL 10 em lactação é recém-parida</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CLS-01</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T4</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Seca a 15 dias do parto — pré-parto, CMS ≈ 1,9% do PV</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CLS-05, EXG-03</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T5</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Dieta com FDN 22% e FDNf 19% — risco de acidose</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VER-03</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T6</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FDNf 17% — FDN mínimo vira 29% e CNF máximo 40%</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EXG-05</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T7</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Ureia 1,4% da MS — dieta bloqueada citando VER-04</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VER-04</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T8</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NUL 22 mg/dL — excesso de proteína / falta de energia e risco reprodutivo (um aviso só, o mais grave)</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ACP-01, ACP-01R, problema nul_alto</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T9</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Gordura 2,9%, proteína 3,3% (G:P 0,88) e fezes 2 — acidose com CF ≈ 0,88</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ACP-03, ACP-04, combinação MYCIN</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T10</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ECC 3,5 no parto → 2,25 na semana 5 — balanço energético negativo severo</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ACP-05</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T12</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Vaca de 635 kg em pasto acidentado andando 3,2 km/dia — atividade ≈ 5,5 Mcal</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CLS-09, EXG-02E</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T13</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T = 30 °C e UR = 70% — ITU ≈ 81,3 e alerta forte de estresse térmico</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CLS-ITU, CLS-11</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T14</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Lactação com 200 dias de gestação — termo de gestação incluído</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CLS-06, EXG-02C</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T14B</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189 dias de gestação ainda não soma exigência</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CLS-06</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T15</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Primíparas em lactação — exigência de crescimento incluída</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CLS-07, EXG-02D</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T16</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PV 600 kg e dieta com 40% de FDN — teto de fibra 18,75 kg; CMS é o menor valor</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EXG-01D, EXG-01E</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T17</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ECC 2,5 no meio da lactação com meta 3,0 em 100 dias — ≈ +2,1 Mcal/dia</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EXG-06A</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T18</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Leite caiu 12% em 7 dias com ITU &gt; 72, sem troca de volumoso — calor, não dieta</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ACP-10, META-02</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G1</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Gestação de 250 dias (bezerro 44 kg) — ELl ≈ 3,4 Mcal e PM ≈ 306 g (tabela NRC/Drackley)</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EXG-02C</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B1</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BR-Leite Eq. 1.1 — Girolando de 550 kg, 15 kg a 4%, 150 DEL → ≈ 16,9 kg MS</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CLS-08, EXG-01B</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D1</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Dieta completa calculada a partir dos alimentos (silagem + milho + soja) e parecer</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EXG-00, VER-00A..C</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N1</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MS da silagem 35 → 32% confirmada em 2 leituras — recalcular kg MN</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ACP-S01</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N2</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Sobras de 5,5–6,5% nos 3 últimos dias em lote de início — reduzir oferta</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ACP-S03A, ACP-S04</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N3</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Cocho vazio em 2 leituras em lote de início — alerta crítico</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ACP-06</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N4</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Laudo com ureia 45 mg/dL → NUL ≈ 21 — alerta reprodutivo</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ACP-M00, ACP-01R</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N5</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NUL 7 em lote de baixa produção sem queda — nenhum alerta</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ACP-02 (não dispara)</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N6</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Lactose 4,1% com CCS subindo e NUL alto — mastite primeiro, alerta de dieta suprimido</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ACP-M05, META-01</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N7</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Queda sustentada logo após movimentação de vacas — alerta de produção suprimido por 48 h</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META-03</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N8</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Dia sem registro — só lembrete, nenhum alerta zootécnico</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ACP-D00</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N9</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Resposta de 0,4 L por kg extra de concentrado com razão de preços 0,8 — não se paga</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ACP-D06</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N10</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Queda sustentada 3 dias após troca de silagem — causa provável novo volumoso</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ACP-D02, ACP-08</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N11</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CCS 650 mil (média geométrica 3 m) — crítico com perda em R$ (interpolação em log entre 6% a 500k e 18% a 1.000k)</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ACP-M06</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N12</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Início de lactação com ECC adequado tolera 90% da energia (mobilização)</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EXG-07, VER-01</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N13</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Só a G:P baixa (indicador fraco) — acidose fica informativa, sem alerta de atenção</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ACP-03, ACP-ACID0</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N14</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Ruminação em queda com calor — o calor explica, não conclui acidose</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ACP-S05</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N15</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Ruminação em queda junto com G:P baixa — duas evidências, alerta de atenção</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ACP-S05R, ACP-ACID</w:t>
            </w:r>
          </w:p>
        </w:tc>
      </w:tr>
      <w:tr>
        <w:trPr>
          <w:cantSplit/>
        </w:trPr>
        <w:tc>
          <w:tcPr>
            <w:tcW w:type="dxa" w:w="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8"/>
                <w:szCs w:val="18"/>
              </w:rPr>
              <w:t xml:space="preserve">N16</w:t>
            </w:r>
          </w:p>
        </w:tc>
        <w:tc>
          <w:tcPr>
            <w:tcW w:type="dxa" w:w="58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Cocho vazio em 3 leituras com 22 kg MS no cocho — consumo observado (22 × 1,05) vira o piso do CMS</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8"/>
                <w:szCs w:val="18"/>
              </w:rPr>
              <w:t xml:space="preserve">EXG-01V, EXG-01E</w:t>
            </w:r>
          </w:p>
        </w:tc>
      </w:tr>
    </w:tbl>
    <w:p>
      <w:pPr>
        <w:spacing w:after="240" w:before="80" w:line="240" w:lineRule="auto"/>
        <w:jc w:val="left"/>
      </w:pPr>
      <w:r>
        <w:rPr>
          <w:sz w:val="20"/>
          <w:szCs w:val="20"/>
        </w:rPr>
        <w:t xml:space="preserve">Fonte: </w:t>
      </w:r>
      <w:r>
        <w:rPr>
          <w:rFonts w:ascii="Courier New" w:cs="Courier New" w:eastAsia="Courier New" w:hAnsi="Courier New"/>
          <w:sz w:val="18"/>
          <w:szCs w:val="18"/>
        </w:rPr>
        <w:t xml:space="preserve">backend/tests/cases.yaml</w:t>
      </w:r>
      <w:r>
        <w:rPr>
          <w:sz w:val="20"/>
          <w:szCs w:val="20"/>
        </w:rPr>
        <w:t xml:space="preserve">.</w:t>
      </w:r>
    </w:p>
    <w:p>
      <w:pPr>
        <w:pStyle w:val="Heading1"/>
        <w:pageBreakBefore/>
        <w:jc w:val="center"/>
      </w:pPr>
      <w:r>
        <w:t xml:space="preserve">APÊNDICE C – PARÂMETROS DA BASE</w:t>
      </w:r>
    </w:p>
    <w:p>
      <w:pPr>
        <w:keepNext/>
        <w:keepLines/>
        <w:spacing w:after="80" w:before="240" w:line="240" w:lineRule="auto"/>
        <w:jc w:val="center"/>
      </w:pPr>
      <w:r>
        <w:rPr>
          <w:sz w:val="20"/>
          <w:szCs w:val="20"/>
        </w:rPr>
        <w:t xml:space="preserve">Quadro 16 – Parâmetros da base de conhecimento (versão 1.9.0)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81"/>
        <w:gridCol w:w="1701"/>
        <w:gridCol w:w="1361"/>
        <w:gridCol w:w="624"/>
        <w:gridCol w:w="3004"/>
      </w:tblGrid>
      <w:tr>
        <w:trPr>
          <w:cantSplit/>
          <w:tblHeader/>
        </w:trPr>
        <w:tc>
          <w:tcPr>
            <w:tcW w:type="dxa" w:w="2381"/>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15"/>
                <w:szCs w:val="15"/>
              </w:rPr>
              <w:t xml:space="preserve">Parâmetro</w:t>
            </w:r>
          </w:p>
        </w:tc>
        <w:tc>
          <w:tcPr>
            <w:tcW w:type="dxa" w:w="1701"/>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15"/>
                <w:szCs w:val="15"/>
              </w:rPr>
              <w:t xml:space="preserve">Valor</w:t>
            </w:r>
          </w:p>
        </w:tc>
        <w:tc>
          <w:tcPr>
            <w:tcW w:type="dxa" w:w="1361"/>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15"/>
                <w:szCs w:val="15"/>
              </w:rPr>
              <w:t xml:space="preserve">Unidade</w:t>
            </w:r>
          </w:p>
        </w:tc>
        <w:tc>
          <w:tcPr>
            <w:tcW w:type="dxa" w:w="62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center"/>
            </w:pPr>
            <w:r>
              <w:rPr>
                <w:b/>
                <w:bCs/>
                <w:sz w:val="15"/>
                <w:szCs w:val="15"/>
              </w:rPr>
              <w:t xml:space="preserve">Força</w:t>
            </w:r>
          </w:p>
        </w:tc>
        <w:tc>
          <w:tcPr>
            <w:tcW w:type="dxa" w:w="300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vAlign w:val="center"/>
          </w:tcPr>
          <w:p>
            <w:pPr>
              <w:spacing w:after="0" w:before="0" w:line="240" w:lineRule="auto"/>
              <w:jc w:val="left"/>
            </w:pPr>
            <w:r>
              <w:rPr>
                <w:b/>
                <w:bCs/>
                <w:sz w:val="15"/>
                <w:szCs w:val="15"/>
              </w:rPr>
              <w:t xml:space="preserve">Descrição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cf_medido_recente</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CF</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Medição recente na fazenda (registros e laudos)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cf_limiar</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CF</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CF mínimo de uma premissa para a regra disparar</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cf_tabela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0,8</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CF</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Valor de tabela publicada (Embrapa/CQBAL)</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cf_padrao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0,6</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CF</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Valor padrão quando o usuário não sabe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del_recem_parida_max</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21</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Fim da fase recém-parida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del_inicio_max</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100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Fim do início/pico de lactação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del_meio_max</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200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Fim do meio de lactação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preparto_dias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21</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 antes do parto que definem o pré-parto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gestacao_duracao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280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Duração da gestação para derivar os dias de gestação da vaca seca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gestacao_dias_exigencia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190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A partir daqui soma exigência de gestação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itu_alerta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72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ITU</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Início do estresse térmico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itu_forte</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78</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ITU</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Estresse acima do brando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equacao_cms_com_ecc</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nrc2001</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nrc2001 | nasem2021</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Equação de CMS para Holandês/Jersey quando o ECC é informado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grupos_zebuinos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girolando, gir, mestica</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lista</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Grupos que usam equação BR-Leite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k_mantenca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0,08</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Mcal/kg PV^0,75</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Coeficiente de mantença — flag 0,08 ou 0,10</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atividade_ondulado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0,003</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Mcal/kg PV</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Energia extra de pastejo em relevo ondulado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peso_bezerro_kg</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44</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kg</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Peso do bezerro ao nascer para exigência de gestação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acrescimo_primiparas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Acréscimo de crescimento das primíparas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teto_fdn_pct_pv</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1,25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PV</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Consumo máximo de FDN (enchimento)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cms_preparto_pct_pv</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1,9</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PV</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CMS de vacas secas/pré-parto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cms_pct_pv_min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PV</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CMS de lactação abaixo disso: conferir dados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cms_pct_pv_max</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4</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PV</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CMS de lactação acima disso: conferir dados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pv_ref_ecc</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650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kg</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Peso de referência para escalar a energia por ponto de ECC</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ecc_mobilizacao_aceitavel</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pontos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Perda de ECC aceitável no pós-parto (energia que pode vir da reserva)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dias_mobilizacao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Período em que a mobilização aceitável acontece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ecc_max_fases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recem_parida: 3,75; inicio: 3,25; meio: 3,5; final: 3,75; seca: 3,75; pre_parto: 3,75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1-5</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ECC máximo por fase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fdnd_ref</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50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da FDN</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FDND de referência do volumoso (sem ajuste de consumo)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cms_por_ponto_fdnd</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0,17</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kg MS/ponto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Variação do CMS por ponto de digestibilidade da FDN</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mcal_por_ponto_ecc</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417</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Mcal</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ELl por ponto de ECC (vaca ~650 kg)</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dias_recuperacao_ecc</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100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Prazo para levar o ECC à meta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ecc_min_inicio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1-5</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ECC mínimo no início/pico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ecc_meta_inicio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2,75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1-5</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ECC alvo no início/pico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ecc_min_meio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2,75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1-5</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ECC mínimo no meio da lactação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ecc_meta_meio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1-5</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ECC alvo no meio da lactação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ecc_min_final</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1-5</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ECC mínimo no final da lactação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ecc_meta_final</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3,25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1-5</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ECC alvo no final da lactação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eficiencia_pm</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0,67</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Eficiência PM → proteína do leite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pb_tabela_holandes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(10; 13), (27; 14,5), (55; 18,3)</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kg leite → % PB</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PB alvo por produção — Holandês (Jersey usa a tabela de raças pequenas)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pb_tabela_mestico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(8; 12), (18; 15), (36; 19)</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kg leite → % PB</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PB alvo por produção — mestiças/zebuínas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pb_preparto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14</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PB alvo pré-parto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pb_seca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PB alvo vacas secas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fdn_min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FDN mínimo da dieta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fdnf_min_absoluto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FDN de forragem abaixo disso bloqueia a dieta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fdnf_min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19</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FDN de forragem mínimo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cnf_max</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44</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CNF máximo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passo_fibra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p.p. por p.p.</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Ajuste de FDN/CNF por ponto de FDNf abaixo do mínimo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ee_max</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6</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Gordura máxima da dieta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ureia_max</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Ureia máxima da dieta (bloqueante)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fator_energia_min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0,95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Oferta mínima de ELl / exigência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fator_energia_max</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Energia consumida / exigência acima disso = excesso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fator_pb_min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0,95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PB mínima / alvo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fator_pb_max</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1,15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PB acima disso = desperdício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fator_oferta_max</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1,05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MS ofertada / CMS previsto acima disso não será consumida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fator_oferta_min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0,9</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MS ofertada / CMS abaixo disso = subalimentação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cana_max_pct_volumoso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50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da MS de volumoso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Teto de cana no volumoso do PL quando o lote produz acima de leite_max_cana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mineral_min_kg_ms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0,1</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kg MS/vaca/dia</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Núcleo mineral mínimo na dieta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leite_max_cana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kg</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Produção acima disso com cana como único volumoso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pl_fator_ms_min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0,95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MS mínima do PL / CMS (precisa ficar acima de fator_oferta_min)</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pl_margem</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0,01</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Margem de segurança do PL em todo limite, para a dieta arredondada continuar aprovada pela verificação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pl_margem_dcad</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mEq/kg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Margem do PL na DCAD do pré-parto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tolerancia_inclusao_pct</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p.p. da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Folga sobre o limite de inclusão do alimento antes de acusar excesso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shewhart_z</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sigma</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Queda de um dia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corrida_dias_min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 seguidos abaixo do esperado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residuo_queda_atual</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-0,03</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Resíduo de hoje precisa estar abaixo disso para manter a queda sustentada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corrida_residuo_min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-0,02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Resíduo abaixo disso conta como dia abaixo do esperado na corrida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corrida_janela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14</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A corrida olha no máximo estes dias para trás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calibracao_dias_min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7</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 válidos mínimos para calibrar a curva antes de emitir alertas de produção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residuo_baixo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-0,05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Produção 5% abaixo do esperado (usado com NUL baixo)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corrida_queda_min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-0,1</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Ao menos um dia abaixo de −10%</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ewma_lambda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0,25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Suavização do EWMA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ewma_L</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2,75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sigma</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Largura do limite do EWMA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ewma_z_cap</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sigma</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Limite de cada z que entra no EWMA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mad_janela_dias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45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 anteriores usados no desvio robusto do resíduo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sigma_piso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0,02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Desvio mínimo do resíduo de produção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itu_limiar_holandes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72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ITU</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Limiar de perda de leite — Holandês/Jersey</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itu_limiar_zebuino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76</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ITU</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Limiar de perda de leite — Girolando/mestiças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perda_itu_holandes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kg/unidade ITU</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Perda de leite por unidade de ITU acima do limiar</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perda_itu_zebuino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0,04</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kg/unidade ITU</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Perda de leite por unidade de ITU — Girolando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queda_7d</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-0,1</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Queda de leite em 7 dias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janela_troca_volumoso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7</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Janela para atribuir queda à troca de volumoso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janela_supressao_h</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48</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horas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Supressão de alertas após movimentação/correção de MS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litros_por_kg_conc_min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L/kg</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Eficiência mínima do concentrado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custo_conc_litro_tolerancia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1,1</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Custo de concentrado/L acima da mediana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custo_conc_janela_dias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Janela da mediana do custo de concentrado por litro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custo_conc_min_dias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 mínimos na janela para comparar o custo de concentrado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resposta_marginal_dias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5, 7</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 após a mudança de concentrado em que a resposta marginal é medida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silo_novo_dias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7</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 em que um silo recém-aberto conta como novo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resolucao_dias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acompanhamento_diario: 2; acompanhamento_semanal: 4; acompanhamento_mensal: 1; classificacao: 2; meta: 2; verificacao: 0; exigencias: 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 seguidos sem a condição para considerar o alerta resolvido, por módulo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dias_gestacao_secagem</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220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Gestação a partir da qual o lote em lactação deve ser programado para secagem</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aviso_gestacao_ate</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197</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Último dia de gestação em que o aviso de entrada no terço final aparece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dcad_alerta_preparto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mEq/kg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DCAD do pré-parto acima disso (com multíparas) gera alerta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dcad_meta_preparto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-100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mEq/kg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A</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DCAD-alvo do pré-parto para multíparas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alturas_pasto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mombaca: entrada: 90; saida_min: 30; tanzania: entrada: 70; saida_min: 25; decumbens: media: 25; marandu: media: 25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cm</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Metas de altura por forrageira (rotacionado: entrada/saída; contínuo: média)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altura_tolerancia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0,15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Tolerância sobre a meta de altura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distancia_aumento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km</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Aumento de caminhada que pode explicar perda de ECC em pasto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alimento_pct_receita_max</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60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da receita</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Custo de alimentação acima disso é alerta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ea_min_meio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1,3</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kg ECM/kg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Eficiência alimentar mínima no meio da lactação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ea_max_inicio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kg ECM/kg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Eficiência alimentar acima disso no início = mobilização excessiva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ea_del_faixa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150, 225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DEL em que a eficiência mínima do meio da lactação vale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ms_delta_recalcular</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p.p.</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Mudança de MS que exige recalcular kg MN</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ms_leituras_confirmacao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leituras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Leituras seguidas fora da referência para confirmar mudança de MS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ms_delta_reformular</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p.p.</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Mudança de MS que exige reformular</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escore_cocho_pct</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 0; 2: 0,5; 3: 3; 4: 7,5; 5: 12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escore → % de sobra</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Conversão da leitura de cocho (1–5) em % de sobra equivalente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sobras_faixas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recem_parida: 3, 5; inicio: 2, 4; meio: 2, 4; final: 1, 3; pre_parto: 2, 4; seca: 1, 3</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oferta</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Faixa-alvo de sobras por fase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sobras_dias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Leituras de cocho que entram na média móvel de sobras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sobras_ajuste_leve_pct</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da oferta</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Ajuste de oferta sugerido com sobras fora da faixa por 3 dias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sobras_ajuste_pct</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da oferta</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Aumento de oferta sugerido com cocho vazio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cocho_vazio_sobra_pct</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da oferta</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Sobra pesada igual ou abaixo disto conta como cocho vazio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cocho_vazio_dias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Leituras seguidas com cocho vazio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ecc_perda_severa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pontos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Perda de ECC = BEN severo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ecc_perda_atencao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pontos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Perda de ECC que merece atenção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fezes_acidose_max</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1-5</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Fezes fluidas reforçam suspeita de acidose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ecc_validade_dias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42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Leitura de ECC mais antiga que isso não vale como ECC atual do lote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ruminacao_queda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min/d</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Queda da ruminação média do lote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ruminacao_dias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Janela da ruminação média (os últimos 3 dias contra os anteriores)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nul_min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8</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mg/dL</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NUL baixo (só alerta se produção/proteína também baixas)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nul_max</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16</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mg/dL</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NUL alto: excesso de PB ou falta de energia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nul_reprodutivo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19,5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mg/dL</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A</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NUL a partir do qual a chance de prenhez cai (OR 0,57)</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gp_sara_max</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razão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G:P abaixo disso sugere acidose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gp_ben_del_max</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40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Janela de DEL em que G:P alta indica BEN/cetose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gp_ben_min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1,4</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razão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G:P acima disso em recém-paridas sugere BEN/cetose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gordura_queda_pp</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-0,3</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p.p.</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Queda de gordura vs linha de base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nul_reducao_pb_pp</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p.p. de PB</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Redução de PB proposta quando o NUL está alto (sem descer abaixo do alvo do lote)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proteina_estavel_pp</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0,1</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p.p.</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Variação de proteína considerada estável</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crioscopia_faixa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-0,555, -0,53</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°H</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A</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Índice crioscópico normal do leite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lactose_min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4,3</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A</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Lactose mínima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ccs_tendencia_min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200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mil cél/mL</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B</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CCS só conta como 'subindo' acima deste valor</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ccs_tendencia_fator</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1,25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razão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CCS atual / CCS de ~3 meses atrás acima disto = subindo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laudo_mg3_dias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100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Janela dos laudos da média geométrica de 3 meses e da tendência da CCS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laudo_validade_dias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Laudo mais antigo que isso não vale como dado atual</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laudo_base_dias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120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Laudos usados como linha de base para variação de gordura/proteína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ccs_regulatorio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500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mil cél/mL</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A</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CCS máxima (média geométrica 3 m)</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ccs_pre_regulatorio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400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mil cél/mL</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Faixa pré-regulatória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cbt_regulatorio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300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mil UFC/mL</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A</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CBT/CPP máxima (média geométrica 3 m)</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ajuste_peso_alimento_novo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peso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No ajuste mínimo da dieta, cada kg de alimento novo pesa isto contra 1 kg de alimento que já está na dieta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sensibilidade_variacao_meta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0,05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Quanto cada meta é afrouxada para medir quanto ela custa na dieta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transicao_dias_volumoso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7</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 de mistura quando o volumoso principal muda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transicao_dias_padrao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 de mistura para mudança grande de dieta sem troca de volumoso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transicao_mudanca_min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da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Mudança da dieta (em % da MS) a partir da qual a troca é gradual</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transicao_volumoso_min</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do volumoso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 do volumoso trocada que conta como troca de volumoso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transicao_passo_conc</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kg MS/vaca/dia</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Aumento máximo de concentrado por dia na transição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transicao_observacao_dias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7</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 após o fim da transição em que o lote continua em observação de adaptação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transicao_extensao_dias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 a mais na etapa atual quando o lote não se adapta à mistura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trato_ordem</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volumoso_seco, concentrado, mineral, ureia, volumoso_umido</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categorias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Ordem de carregamento do vagão misturador</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trato_ms_seco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80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 MS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Volumoso com MS acima disto é carregado como seco (feno, palha)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estoque_dias_critico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7</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Estoque para menos que isto é crítico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estoque_dias_atencao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Estoque para menos que isto pede programar a compra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estoque_prazo_compra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 entre fazer o pedido e o insumo chegar</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revisao_min_episodios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episódios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Mínimo de episódios para uma regra entrar na revisão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revisao_taxa_recusa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 de recusas que sugere rever a regra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revisao_taxa_sozinho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0,7</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 de episódios resolvidos sem ação que sugere regra sensível demais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revisao_duracao_curta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Duração mediana curta: alerta que some sozinho rápido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trato_notas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ureia: Misture a ureia no concentrado antes (pré-mistura); nunca dê ureia pura nem em bolo.; mineral: Núcleo mineral junto com o concentrado, para espalhar bem na mistura.; pastejo: Fica no pasto: não vai no vagão.; volumoso_umido: Carregue a silagem por último e misture 3 a 5 minutos depois da última carga.</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texto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C</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Recomendações impressas na planilha de trato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prev_horizonte</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Horizonte padrão da previsão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prev_z_faixa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1,645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z</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Largura da faixa de incerteza do leite projetado (em sigmas robustos)</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prev_sigma_padrao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0,06</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Incerteza usada quando o lote tem menos de 7 dias de desvio medido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prev_queda_alerta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Queda projetada do leite por vaca no horizonte que gera aviso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prev_sobra_energia_l</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L/vaca</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Leite permitido pela energia acima do projetado que sugere baratear a dieta</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prev_queda_receita_fazenda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Queda da receita da fazenda no horizonte que gera aviso</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padrao_del</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150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DEL usado quando o produtor não sabe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padrao_gordura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3,5</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Gordura do leite usada quando o produtor não sabe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padrao_proteina</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3,2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Proteína do leite usada quando o produtor não sabe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padrao_dias_gestacao</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Dias de gestação usados quando o produtor não sabe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padrao_fracao_primiparas</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0,3</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Fração de primíparas usada quando o produtor não sabe</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rFonts w:ascii="Courier New" w:cs="Courier New" w:eastAsia="Courier New" w:hAnsi="Courier New"/>
                <w:sz w:val="15"/>
                <w:szCs w:val="15"/>
              </w:rPr>
              <w:t xml:space="preserve">padrao_distancia_km</w:t>
            </w:r>
          </w:p>
        </w:tc>
        <w:tc>
          <w:tcPr>
            <w:tcW w:type="dxa" w:w="17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1</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km</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center"/>
            </w:pPr>
            <w:r>
              <w:rPr>
                <w:sz w:val="15"/>
                <w:szCs w:val="15"/>
              </w:rPr>
              <w:t xml:space="preserve">D</w:t>
            </w:r>
          </w:p>
        </w:tc>
        <w:tc>
          <w:tcPr>
            <w:tcW w:type="dxa" w:w="30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40" w:lineRule="auto"/>
              <w:jc w:val="left"/>
            </w:pPr>
            <w:r>
              <w:rPr>
                <w:sz w:val="15"/>
                <w:szCs w:val="15"/>
              </w:rPr>
              <w:t xml:space="preserve">Caminhada diária usada quando o produtor não sabe</w:t>
            </w:r>
          </w:p>
        </w:tc>
      </w:tr>
    </w:tbl>
    <w:p>
      <w:pPr>
        <w:spacing w:after="240" w:before="80" w:line="240" w:lineRule="auto"/>
        <w:jc w:val="left"/>
      </w:pPr>
      <w:r>
        <w:rPr>
          <w:sz w:val="20"/>
          <w:szCs w:val="20"/>
        </w:rPr>
        <w:t xml:space="preserve">Fonte: </w:t>
      </w:r>
      <w:r>
        <w:rPr>
          <w:rFonts w:ascii="Courier New" w:cs="Courier New" w:eastAsia="Courier New" w:hAnsi="Courier New"/>
          <w:sz w:val="18"/>
          <w:szCs w:val="18"/>
        </w:rPr>
        <w:t xml:space="preserve">backend/kb/params.yaml</w:t>
      </w:r>
      <w:r>
        <w:rPr>
          <w:sz w:val="20"/>
          <w:szCs w:val="20"/>
        </w:rPr>
        <w:t xml:space="preserve">; as fontes de cada parâmetro estão no arquivo.</w:t>
      </w:r>
    </w:p>
    <w:sectPr>
      <w:headerReference w:type="default" r:id="rId6"/>
      <w:pgSz w:w="11906" w:h="16838" w:orient="portrait"/>
      <w:pgMar w:top="1701" w:right="1134" w:bottom="1134" w:left="1701" w:header="1134" w:footer="709"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lowerLetter"/>
      <w:lvlText w:val="%1)"/>
      <w:lvlJc w:val="left"/>
      <w:pPr>
        <w:ind w:left="1134" w:hanging="425"/>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0" w:line="360" w:lineRule="auto"/>
      <w:outlineLvl w:val="0"/>
    </w:pPr>
    <w:rPr>
      <w:rFonts w:ascii="Arial" w:cs="Arial" w:eastAsia="Arial" w:hAnsi="Arial"/>
      <w:b/>
      <w:bCs/>
      <w:sz w:val="24"/>
      <w:szCs w:val="24"/>
    </w:rPr>
  </w:style>
  <w:style w:type="paragraph" w:styleId="Heading2">
    <w:name w:val="Heading 2"/>
    <w:basedOn w:val="Normal"/>
    <w:next w:val="Normal"/>
    <w:qFormat/>
    <w:pPr>
      <w:keepNext/>
      <w:spacing w:after="360" w:before="360" w:line="360" w:lineRule="auto"/>
      <w:outlineLvl w:val="1"/>
    </w:pPr>
    <w:rPr>
      <w:rFonts w:ascii="Arial" w:cs="Arial" w:eastAsia="Arial" w:hAnsi="Arial"/>
      <w:b w:val="false"/>
      <w:bCs w:val="false"/>
      <w:sz w:val="24"/>
      <w:szCs w:val="24"/>
    </w:rPr>
  </w:style>
  <w:style w:type="paragraph" w:styleId="Heading3">
    <w:name w:val="Heading 3"/>
    <w:basedOn w:val="Normal"/>
    <w:next w:val="Normal"/>
    <w:qFormat/>
    <w:pPr>
      <w:keepNext/>
      <w:spacing w:after="240" w:before="360" w:line="360" w:lineRule="auto"/>
      <w:outlineLvl w:val="2"/>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f6117c81635e74f154887900fb4f48000e97b253.png"/><Relationship Id="rId9" Type="http://schemas.openxmlformats.org/officeDocument/2006/relationships/image" Target="media/9c02d6829fd39ea8ae70f5737831dcc2435ba693.png"/><Relationship Id="rId10" Type="http://schemas.openxmlformats.org/officeDocument/2006/relationships/image" Target="media/6d418e08b872646aa34c7ded75df0ad2f8ae2c7a.png"/><Relationship Id="rId11" Type="http://schemas.openxmlformats.org/officeDocument/2006/relationships/image" Target="media/23e118d42d85c0ee91cca32fa564d21e3b38409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CochoCerto — relatório técnico</dc:title>
  <dc:creator>Enzo Gabriel Rocha Lédo; João Vitor Furtado de Sousa; Samuel Montessi do Amaral Silva</dc:creator>
  <dc:description>Documentação do Hackathon UFJF 2026, Tema T2 – Dietas</dc:description>
  <cp:lastModifiedBy>Un-named</cp:lastModifiedBy>
  <cp:revision>1</cp:revision>
  <dcterms:created xsi:type="dcterms:W3CDTF">2026-10-22T21:37:43.603Z</dcterms:created>
  <dcterms:modified xsi:type="dcterms:W3CDTF">2026-10-22T21:37:43.604Z</dcterms:modified>
</cp:coreProperties>
</file>

<file path=docProps/custom.xml><?xml version="1.0" encoding="utf-8"?>
<Properties xmlns="http://schemas.openxmlformats.org/officeDocument/2006/custom-properties" xmlns:vt="http://schemas.openxmlformats.org/officeDocument/2006/docPropsVTypes"/>
</file>