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200"/>
        <w:jc w:val="center"/>
      </w:pPr>
      <w:r>
        <w:rPr>
          <w:b/>
          <w:bCs/>
          <w:color w:val="1F6F8B"/>
          <w:sz w:val="22"/>
          <w:szCs w:val="22"/>
        </w:rPr>
        <w:t xml:space="preserve">ENGENHARIA DE SISTEMAS DE CONTROLE</w:t>
      </w:r>
    </w:p>
    <w:p>
      <w:pPr>
        <w:spacing w:after="400"/>
        <w:jc w:val="center"/>
      </w:pPr>
      <w:r>
        <w:rPr>
          <w:b/>
          <w:bCs/>
          <w:color w:val="E8A33D"/>
          <w:sz w:val="22"/>
          <w:szCs w:val="22"/>
        </w:rPr>
        <w:t xml:space="preserve">CAPÍTULO 8</w:t>
      </w:r>
    </w:p>
    <w:p>
      <w:pPr>
        <w:spacing w:after="100"/>
        <w:jc w:val="center"/>
      </w:pPr>
      <w:r>
        <w:rPr>
          <w:i/>
          <w:iCs/>
          <w:color w:val="222222"/>
          <w:sz w:val="26"/>
          <w:szCs w:val="26"/>
        </w:rPr>
        <w:t xml:space="preserve">Relatório Técnico</w:t>
      </w:r>
    </w:p>
    <w:p>
      <w:pPr>
        <w:spacing w:after="600"/>
        <w:jc w:val="center"/>
      </w:pPr>
      <w:r>
        <w:rPr>
          <w:b/>
          <w:bCs/>
          <w:color w:val="1B2A41"/>
          <w:sz w:val="48"/>
          <w:szCs w:val="48"/>
        </w:rPr>
        <w:t xml:space="preserve">Técnicas do Lugar Geométrico das Raízes</w:t>
      </w:r>
    </w:p>
    <w:p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 xml:space="preserve">Como prever estabilidade e resposta transitória de sistemas com realimentação a partir dos polos e zeros em malha aberta</w:t>
      </w:r>
    </w:p>
    <w:p>
      <w:pPr>
        <w:spacing w:after="60" w:before="2000"/>
        <w:jc w:val="center"/>
      </w:pPr>
      <w:r>
        <w:rPr>
          <w:b/>
          <w:bCs/>
          <w:color w:val="1B2A41"/>
          <w:sz w:val="22"/>
          <w:szCs w:val="22"/>
        </w:rPr>
        <w:t xml:space="preserve">Alunos:</w:t>
      </w:r>
    </w:p>
    <w:p>
      <w:pPr>
        <w:spacing w:after="30"/>
        <w:jc w:val="center"/>
      </w:pPr>
      <w:r>
        <w:rPr>
          <w:color w:val="222222"/>
          <w:sz w:val="22"/>
          <w:szCs w:val="22"/>
        </w:rPr>
        <w:t xml:space="preserve">Arthur Alencar Lopes Trindade</w:t>
      </w:r>
    </w:p>
    <w:p>
      <w:pPr>
        <w:spacing w:after="30"/>
        <w:jc w:val="center"/>
      </w:pPr>
      <w:r>
        <w:rPr>
          <w:color w:val="222222"/>
          <w:sz w:val="22"/>
          <w:szCs w:val="22"/>
        </w:rPr>
        <w:t xml:space="preserve">Cauã Tavares Nunes</w:t>
      </w:r>
    </w:p>
    <w:p>
      <w:pPr>
        <w:spacing w:after="400"/>
        <w:jc w:val="center"/>
      </w:pPr>
      <w:r>
        <w:rPr>
          <w:color w:val="222222"/>
          <w:sz w:val="22"/>
          <w:szCs w:val="22"/>
        </w:rPr>
        <w:t xml:space="preserve">José Victor Cruz Rebouças</w:t>
      </w:r>
    </w:p>
    <w:p>
      <w:pPr>
        <w:spacing w:before="800"/>
        <w:jc w:val="center"/>
      </w:pPr>
      <w:r>
        <w:rPr>
          <w:color w:val="666666"/>
          <w:sz w:val="20"/>
          <w:szCs w:val="20"/>
        </w:rPr>
        <w:t xml:space="preserve">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E8A33D" w:sz="8" w:space="4"/>
        </w:pBdr>
        <w:spacing w:after="200" w:before="400"/>
      </w:pPr>
      <w:r>
        <w:rPr>
          <w:b/>
          <w:bCs/>
          <w:color w:val="1B2A41"/>
          <w:sz w:val="32"/>
          <w:szCs w:val="32"/>
        </w:rPr>
        <w:t xml:space="preserve">Sumário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Este relatório apresenta uma síntese técnica do Capítulo 8 — Técnicas do Lugar Geométrico das Raízes (LGR), organizada em três blocos temáticos, seguindo a estrutura da apresentação de seminário produzida pelo grupo: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Bloco 1 — Fundamentos e Definição (Seções 8.1 – 8.3)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Bloco 2 — Regras de Esboço e Refinamento (Seções 8.4 – 8.6)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Bloco 3 — Projeto e Aplicações (Seções 8.7 – 8.10)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Ao final, é apresentado um estudo de caso numérico complementar (regulador automático de máquina síncrona trifásica), que ilustra a aplicação prática dos conceitos de projeto por ajuste de ganho.</w:t>
      </w:r>
    </w:p>
    <w:p>
      <w:r>
        <w:br w:type="page"/>
      </w:r>
    </w:p>
    <w:p>
      <w:pPr>
        <w:pStyle w:val="Heading1"/>
        <w:pBdr>
          <w:bottom w:val="single" w:color="E8A33D" w:sz="8" w:space="4"/>
        </w:pBdr>
        <w:spacing w:after="200" w:before="400"/>
      </w:pPr>
      <w:r>
        <w:rPr>
          <w:b/>
          <w:bCs/>
          <w:color w:val="1B2A41"/>
          <w:sz w:val="32"/>
          <w:szCs w:val="32"/>
        </w:rPr>
        <w:t xml:space="preserve">1. Fundamentos e Definição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1.1 O Problema do Sistema de Controle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ponto de partida do capítulo é a distinção entre polos em malha aberta e polos em malha fechada. Os polos em malha aberta são obtidos diretamente da associação em cascata de subsistemas de primeira e segunda ordem, sendo, portanto, fáceis de determinar por inspeção e invariantes em relação ao ganho K do sistema.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Já os polos em malha fechada exigem a fatoração do polinômio característico do sistema, o que se torna extremamente trabalhoso — ou mesmo inviável analiticamente — para sistemas de ordem elevada. Além disso, esses polos mudam de posição a cada variação do ganho K, de modo que, sem uma ferramenta gráfica adequada, não é possível prever o desempenho do sistema para cada valor de K.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T(s) = K · NG(s) · DH(s) / [DG(s)DH(s) + K · NG(s)NH(s)]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12233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8A33D"/>
                <w:sz w:val="22"/>
                <w:szCs w:val="22"/>
              </w:rPr>
              <w:t xml:space="preserve">Ideia central</w:t>
            </w:r>
          </w:p>
          <w:p>
            <w:pPr>
              <w:spacing w:after="0"/>
              <w:jc w:val="both"/>
            </w:pPr>
            <w:r>
              <w:rPr>
                <w:color w:val="FFFFFF"/>
                <w:sz w:val="21"/>
                <w:szCs w:val="21"/>
              </w:rPr>
              <w:t xml:space="preserve">O Lugar Geométrico das Raízes (LGR) evita a fatoração do polinômio característico para cada valor de K: ele mostra graficamente para onde os polos em malha fechada se deslocam à medida que K varia continuamente de 0 a infinito.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1.2 Números Complexos como Vetores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 base geométrica do método está na interpretação de cada fator (s + a) como um vetor traçado do zero ou polo correspondente (localizado em -a) até o ponto s no plano complexo. Essa interpretação permite calcular qualquer função de transferência F(s) em um ponto arbitrário do plano s por meio de operações puramente geométricas: a magnitude de F(s) corresponde à razão entre o produto das distâncias aos zeros e o produto das distâncias aos polos, enquanto o ângulo de F(s) é dado pela soma dos ângulos referentes aos zeros menos a soma dos ângulos referentes aos polos.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M = Π |s + zi| / Π |s + pj|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No Exemplo 8.1, essa técnica é aplicada à função F(s) = (s+1) / [s·(s+2)] no ponto s = -3 + j4, sendo necessário traçar três vetores (a partir do zero em -1 e dos polos em 0 e -2). O resultado obtido é F(s) = 0,217 ∠ -114,3°, evidenciando como a análise vetorial substitui o cálculo algébrico direto.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1.3 Definindo o Lugar Geométrico das Raízes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LGR é formalmente definido como o caminho percorrido pelos polos em malha fechada à medida que um parâmetro do sistema — em geral o ganho K — varia de 0 a infinito. O exemplo motivador apresentado é o de uma câmera de segurança com rastreamento automático, cuja função de transferência em malha aberta é K / [s·(s+10)]. À medida que K cresce a partir de zero, os dois polos partem das posições 0 e -10, encontram-se no ponto -5 (onde o sistema torna-se criticamente amortecido) e, a partir daí, migram para o plano complexo, formando dois ramos verticais simétricos.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1.4 O que o LGR Revela sobre a Resposta Transitória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 leitura do gráfico do LGR permite classificar diretamente o comportamento dinâmico do sistema conforme a faixa de valores de K: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Faixa de K</w:t>
            </w:r>
          </w:p>
        </w:tc>
        <w:tc>
          <w:tcPr>
            <w:tcW w:type="dxa" w:w="30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 de polos</w:t>
            </w:r>
          </w:p>
        </w:tc>
        <w:tc>
          <w:tcPr>
            <w:tcW w:type="dxa" w:w="30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K &lt; 25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Reais e distintos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Superamortecido</w:t>
            </w:r>
          </w:p>
        </w:tc>
      </w:tr>
      <w:tr>
        <w:tc>
          <w:tcPr>
            <w:tcW w:type="dxa" w:w="30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K = 25</w:t>
            </w:r>
          </w:p>
        </w:tc>
        <w:tc>
          <w:tcPr>
            <w:tcW w:type="dxa" w:w="30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Reais e iguais</w:t>
            </w:r>
          </w:p>
        </w:tc>
        <w:tc>
          <w:tcPr>
            <w:tcW w:type="dxa" w:w="30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Criticamente amortecido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K &gt; 25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Complexos conjugados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Subamortecido</w:t>
            </w:r>
          </w:p>
        </w:tc>
      </w:tr>
    </w:tbl>
    <w:p>
      <w:pPr>
        <w:spacing w:before="200"/>
      </w:pP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Uma observação importante deste exemplo é que, na região subamortecida, a parte real dos polos complexos permanece constante (igual a -5), o que implica que o tempo de acomodação não se altera nessa faixa, mesmo com o aumento de K. Por outro lado, o aumento de K reduz o fator de amortecimento ζ, elevando a ultrapassagem percentual (overshoot). Neste exemplo específico, o LGR nunca cruza para o semiplano direito, de modo que o sistema permanece estável para qualquer valor positivo de K.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1.5 Condições de Ângulo e de Magnitude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Duas condições matemáticas fundamentam toda a construção do LGR: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∠ G(s)H(s) = (2k + 1) · 180°     (condição de ângulo)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K = 1 / |G(s)H(s)|     (condição de magnitude)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 condição de ângulo determina SE um ponto s do plano complexo pertence ao lugar geométrico das raízes: isso ocorre se, e somente se, a soma dos ângulos medidos a partir dos zeros menos a soma dos ângulos medidos a partir dos polos totalizar um múltiplo ímpar de 180°. Já a condição de magnitude determina QUAL o valor do ganho K necessário para que o polo de malha fechada esteja exatamente naquele ponto, sendo calculada como a razão entre o produto das distâncias aos polos e o produto das distâncias aos zeros.</w:t>
      </w:r>
    </w:p>
    <w:p>
      <w:r>
        <w:br w:type="page"/>
      </w:r>
    </w:p>
    <w:p>
      <w:pPr>
        <w:pStyle w:val="Heading1"/>
        <w:pBdr>
          <w:bottom w:val="single" w:color="E8A33D" w:sz="8" w:space="4"/>
        </w:pBdr>
        <w:spacing w:after="200" w:before="400"/>
      </w:pPr>
      <w:r>
        <w:rPr>
          <w:b/>
          <w:bCs/>
          <w:color w:val="1B2A41"/>
          <w:sz w:val="32"/>
          <w:szCs w:val="32"/>
        </w:rPr>
        <w:t xml:space="preserve">2. Regras de Esboço e Refinamento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2.1 As 5 Regras Básicas de Esboço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Um dos principais méritos do método do LGR é permitir o esboço do formato geral do gráfico em poucos minutos, sem que seja necessário calcular nenhuma raiz do polinômio característico. Isso é possível a partir de cinco regras fundamentais: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Regra 1 — Número de ramos: cada polo em malha fechada percorre seu próprio caminho; logo, o número de ramos do LGR é igual ao número de polos em malha fechada.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Regra 2 — Simetria: como sistemas físicos possuem coeficientes reais, as raízes complexas sempre aparecem em pares conjugados; portanto, o LGR é sempre simétrico em relação ao eixo real.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Regra 3 — Segmentos do eixo real: o LGR existe sobre uma região do eixo real situada à esquerda de um número ÍMPAR de polos e/ou zeros reais em malha aberta.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Regra 4 — Pontos de início e término: o LGR começa (K → 0) nos polos de G(s)H(s) e termina (K → ∞) nos zeros de G(s)H(s), incluindo eventuais zeros no infinito.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Regra 5 — Comportamento no infinito: os ramos que não terminam em zeros finitos seguem assíntotas, cujo ponto de interseção com o eixo real e cujos ângulos são calculados por expressões específicas.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σa = (Σ polos − Σ zeros) / (nº polos − nº zeros)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θa = (2k + 1)π / (nº polos − nº zeros)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No Exemplo 8.2, para G(s) = K(s+3) / [s(s+1)(s+2)(s+4)], obtém-se σa = -4/3 e três ângulos de assíntota (60°, 180° e -60°), uma vez que há quatro polos e apenas um zero finito, restando três ramos que tendem ao infinito.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2.2 Pontos de Saída e de Entrada do Eixo Real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Quando dois ramos do LGR se encontram sobre o eixo real, eles podem deixar o eixo (ponto de saída, onde K atinge um máximo local) ou retornar a ele (ponto de entrada, onde K atinge um mínimo local). Existem três métodos para determinar esses pontos: o cálculo diferencial (dK/dσ = 0), a equação de transição — que dispensa a derivação — e a busca computacional, tipicamente realizada em softwares como o MATLAB.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Σ 1/(σ + zi) = Σ 1/(σ + pi)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2.3 Cruzamento do Eixo jω e Ângulos de Partida/Chegada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ponto em que o LGR cruza o eixo imaginário jω é de grande relevância prática, pois separa a região de estabilidade da região de instabilidade do sistema. Esse cruzamento é determinado classicamente pelo critério de Routh-Hurwitz, identificando a condição em que surge uma linha de zeros na tabela. No Exemplo 8.5, obtém-se um ganho crítico K = 9,65, com cruzamento em ±j1,59.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De forma complementar, os ângulos de partida (a partir de um polo complexo) e de chegada (a um zero complexo) são obtidos aplicando a condição de ângulo a um ponto infinitesimalmente próximo (ε) do polo ou zero em questão. No Exemplo 8.6, o ângulo de partida calculado é de aproximadamente 108,4°.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∠ G(s)H(s) = (2k + 1) · 180°   (aplicado no ponto ε próximo ao polo/zero)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2.4 Exemplo Integrador: LGR Completo e Calibrado (Exemplo 8.7)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Este exemplo consolida todas as regras e refinamentos apresentados, aplicando-os à função: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G(s) = K(s² − 4s + 20) / [(s+2)(s+4)]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 calculado</w:t>
            </w:r>
          </w:p>
        </w:tc>
        <w:tc>
          <w:tcPr>
            <w:tcW w:type="dxa" w:w="45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Ponto de saída</w:t>
            </w:r>
          </w:p>
        </w:tc>
        <w:tc>
          <w:tcPr>
            <w:tcW w:type="dxa" w:w="45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-2,88</w:t>
            </w:r>
          </w:p>
        </w:tc>
      </w:tr>
      <w:tr>
        <w:tc>
          <w:tcPr>
            <w:tcW w:type="dxa" w:w="45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Cruzamento jω</w:t>
            </w:r>
          </w:p>
        </w:tc>
        <w:tc>
          <w:tcPr>
            <w:tcW w:type="dxa" w:w="45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±j3,9 (K = 1,5)</w:t>
            </w:r>
          </w:p>
        </w:tc>
      </w:tr>
      <w:tr>
        <w:tc>
          <w:tcPr>
            <w:tcW w:type="dxa" w:w="45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Reta ζ = 0,45</w:t>
            </w:r>
          </w:p>
        </w:tc>
        <w:tc>
          <w:tcPr>
            <w:tcW w:type="dxa" w:w="45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3,4 ∠ 116,7° (K = 0,417)</w:t>
            </w:r>
          </w:p>
        </w:tc>
      </w:tr>
      <w:tr>
        <w:tc>
          <w:tcPr>
            <w:tcW w:type="dxa" w:w="45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Faixa estável</w:t>
            </w:r>
          </w:p>
        </w:tc>
        <w:tc>
          <w:tcPr>
            <w:tcW w:type="dxa" w:w="45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0 &lt; K &lt; 1,5</w:t>
            </w:r>
          </w:p>
        </w:tc>
      </w:tr>
    </w:tbl>
    <w:p>
      <w:pPr>
        <w:spacing w:before="200"/>
      </w:pP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aspecto pedagógico central deste exemplo é que cada um dos pontos críticos — ponto de saída, cruzamento do eixo jω e interseção com a reta de fator de amortecimento constante — é obtido pela aplicação sistemática da mesma regra fundamental: a soma dos ângulos deve totalizar um múltiplo ímpar de 180°.</w:t>
      </w:r>
    </w:p>
    <w:p>
      <w:r>
        <w:br w:type="page"/>
      </w:r>
    </w:p>
    <w:p>
      <w:pPr>
        <w:pStyle w:val="Heading1"/>
        <w:pBdr>
          <w:bottom w:val="single" w:color="E8A33D" w:sz="8" w:space="4"/>
        </w:pBdr>
        <w:spacing w:after="200" w:before="400"/>
      </w:pPr>
      <w:r>
        <w:rPr>
          <w:b/>
          <w:bCs/>
          <w:color w:val="1B2A41"/>
          <w:sz w:val="32"/>
          <w:szCs w:val="32"/>
        </w:rPr>
        <w:t xml:space="preserve">3. Projeto, Casos Especiais e Aplicações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3.1 Projeto da Resposta Transitória via Ajuste de Ganho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 ideia central desta seção é aproximar um sistema de ordem elevada por um sistema de segunda ordem dominante, permitindo aplicar diretamente as relações clássicas entre ζ, ωn e as especificações de desempenho (overshoot, tempo de acomodação, tempo de pico). Essa aproximação só é válida sob três condições: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Os polos de ordem superior devem estar bem mais afastados do eixo jω do que os polos dominantes (regra prática: pelo menos 5 vezes mais distantes).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Zeros próximos aos polos dominantes devem ser efetivamente cancelados por polos de ordem superior próximos.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Zeros não cancelados devem estar bem afastados dos polos dominantes.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procedimento de projeto proposto segue quatro passos: esboçar o LGR do sistema real; assumir uma aproximação de segunda ordem e determinar o ganho K necessário para a especificação desejada; verificar a posição real dos polos de ordem superior; e, caso a validade da aproximação não seja evidente, simular a resposta completa do sistema.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Exemplo 8.8 ilustra esse procedimento para G(s) = K(s+1,5) / [s(s+1)(s+10)], com especificação de 1,52% de ultrapassagem (ζ = 0,8):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rPr>
          <w:tblHeader/>
        </w:trPr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Polos dominantes</w:t>
            </w:r>
          </w:p>
        </w:tc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Zero</w:t>
            </w:r>
          </w:p>
        </w:tc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</w:t>
            </w:r>
          </w:p>
        </w:tc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3º polo</w:t>
            </w:r>
          </w:p>
        </w:tc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Ts (s)</w:t>
            </w:r>
          </w:p>
        </w:tc>
        <w:tc>
          <w:tcPr>
            <w:tcW w:type="dxa" w:w="1285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Tp (s)</w:t>
            </w:r>
          </w:p>
        </w:tc>
      </w:tr>
      <w:tr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-0,87 ± j0,66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-1,5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7,36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-9,25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4,60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4,76</w:t>
            </w:r>
          </w:p>
        </w:tc>
      </w:tr>
      <w:tr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-1,19 ± j0,90</w:t>
            </w:r>
          </w:p>
        </w:tc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-1,5</w:t>
            </w:r>
          </w:p>
        </w:tc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12,79</w:t>
            </w:r>
          </w:p>
        </w:tc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-8,61</w:t>
            </w:r>
          </w:p>
        </w:tc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3,36</w:t>
            </w:r>
          </w:p>
        </w:tc>
        <w:tc>
          <w:tcPr>
            <w:tcW w:type="dxa" w:w="1285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3,49</w:t>
            </w:r>
          </w:p>
        </w:tc>
      </w:tr>
      <w:tr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-4,60 ± j3,45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-1,5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39,64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-1,80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0,87</w:t>
            </w:r>
          </w:p>
        </w:tc>
        <w:tc>
          <w:tcPr>
            <w:tcW w:type="dxa" w:w="12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0,91</w:t>
            </w:r>
          </w:p>
        </w:tc>
      </w:tr>
    </w:tbl>
    <w:p>
      <w:pPr>
        <w:spacing w:before="200"/>
      </w:pP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Apenas o Caso 3 valida a aproximação de segunda ordem, pois o terceiro polo (-1,80) está suficientemente próximo do zero (-1,5), caracterizando um cancelamento efetivo. Essa conclusão é confirmada pela expansão em frações parciais, na qual a amplitude do termo exponencial associado ao terceiro polo (0,3) é muito menor que a amplitude do termo senoidal dominante (2,06).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3.2 Lugar Geométrico das Raízes Generalizado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Uma extensão relevante do método trata do caso em que o parâmetro de interesse não é o ganho K, mas sim outro parâmetro do sistema — por exemplo, a posição de um polo p1. Por meio de um truque algébrico, reescreve-se a função de transferência em malha fechada T(s) de forma que p1 ocupe exatamente a posição que K ocupava na equação característica original, resultando em um sistema equivalente cujo ganho é o próprio parâmetro de interesse.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1 + p1 · Geq(s) = 0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Essa técnica é aplicada ao exemplo G(s) = 10 / [(s+2)(s+p1)], permitindo traçar o LGR em função da variação de p1.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3.3 Sistemas com Realimentação Positiva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Em sistemas com realimentação positiva, a diferença fundamental está na condição de ângulo, que passa a exigir um múltiplo PAR (múltiplo de 360°), em vez do múltiplo ímpar de 180° válido para a realimentação negativa. Como consequência direta, a regra do eixo real também se inverte: o LGR passa a existir à esquerda de um número PAR de polos e/ou zeros reais, ao contrário do número ímpar exigido na realimentação negativa. As assíntotas mantêm a mesma interseção σa, mas o ângulo passa a ser calculado por θa = k·2π / (nº polos − nº zeros).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∠ G(s)H(s) = k · 360°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3.4 Sensibilidade da Raiz a Variações do Ganho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Como os parâmetros reais de um sistema variam com fatores como temperatura e envelhecimento dos componentes, é importante quantificar o quanto essas variações afetam o desempenho do sistema. A sensibilidade da raiz mede exatamente essa relação entre uma pequena variação percentual do ganho K e o deslocamento resultante do polo no plano complexo.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Ss:K = (K/s) · (∂s/∂K)          Δs ≈ s · Ss:K · (ΔK/K)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No Exemplo 8.10, para o sistema s² + 10s + K = 0, verifica-se que, em K = 5, a sensibilidade é Ss:K = -0,059 (posição pouco sensível a variações de K), enquanto em K = 50 a sensibilidade sobe para Ss:K = 0,707 ∠ -45°, mostrando que regiões distintas do LGR apresentam robustez muito diferentes frente a variações do ganho.</w:t>
      </w:r>
    </w:p>
    <w:p>
      <w:pPr>
        <w:pStyle w:val="Heading2"/>
        <w:spacing w:after="140" w:before="280"/>
      </w:pPr>
      <w:r>
        <w:rPr>
          <w:b/>
          <w:bCs/>
          <w:color w:val="1F6F8B"/>
          <w:sz w:val="26"/>
          <w:szCs w:val="26"/>
        </w:rPr>
        <w:t xml:space="preserve">3.5 Estudos de Caso</w:t>
      </w:r>
    </w:p>
    <w:p>
      <w:pPr>
        <w:spacing w:after="80" w:before="160"/>
      </w:pPr>
      <w:r>
        <w:rPr>
          <w:b/>
          <w:bCs/>
          <w:color w:val="1B2A41"/>
          <w:sz w:val="22"/>
          <w:szCs w:val="22"/>
        </w:rPr>
        <w:t xml:space="preserve">Estudo de Caso 1 — Controle de Posição de Azimute de Antena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Para G(s) = 6,63K / [s(s+1,71)(s+100)], com especificação de 25% de ultrapassagem (ζ = 0,404), a reta radial correspondente a 113,8° cruza o LGR nos polos dominantes, resultando em K = 64,21 e polos dominantes em -0,833 ± j1,888. A validação da aproximação de segunda ordem é confirmada pois o terceiro polo, em -100, está mais de cinco vezes mais distante do eixo jω do que os polos dominantes. A resposta simulada confirma aproximadamente 25% de ultrapassagem, validando todo o procedimento de projeto.</w:t>
      </w:r>
    </w:p>
    <w:p>
      <w:pPr>
        <w:spacing w:after="80" w:before="200"/>
      </w:pPr>
      <w:r>
        <w:rPr>
          <w:b/>
          <w:bCs/>
          <w:color w:val="1B2A41"/>
          <w:sz w:val="22"/>
          <w:szCs w:val="22"/>
        </w:rPr>
        <w:t xml:space="preserve">Estudo de Caso 2 — Veículo Submersível UFSS: Efeito da Realimentação de Velocidade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Este estudo de caso compara o comportamento do sistema de controle de um veículo submersível não tripulado (UFSS) com e sem uma malha adicional de realimentação de velocidade: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Configuração</w:t>
            </w:r>
          </w:p>
        </w:tc>
        <w:tc>
          <w:tcPr>
            <w:tcW w:type="dxa" w:w="30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Ts (acomodação)</w:t>
            </w:r>
          </w:p>
        </w:tc>
        <w:tc>
          <w:tcPr>
            <w:tcW w:type="dxa" w:w="3000"/>
            <w:shd w:fill="1B2A4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Ultrapassagem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Sem realimentação de velocidade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~20 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29%</w:t>
            </w:r>
          </w:p>
        </w:tc>
      </w:tr>
      <w:tr>
        <w:tc>
          <w:tcPr>
            <w:tcW w:type="dxa" w:w="30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Com realimentação de velocidade</w:t>
            </w:r>
          </w:p>
        </w:tc>
        <w:tc>
          <w:tcPr>
            <w:tcW w:type="dxa" w:w="30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~6 s</w:t>
            </w:r>
          </w:p>
        </w:tc>
        <w:tc>
          <w:tcPr>
            <w:tcW w:type="dxa" w:w="3000"/>
            <w:shd w:fill="F2F4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pequena</w:t>
            </w:r>
          </w:p>
        </w:tc>
      </w:tr>
    </w:tbl>
    <w:p>
      <w:pPr>
        <w:spacing w:before="200"/>
      </w:pP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Sem a realimentação adicional, o LGR cruza para o semiplano direito do plano s, indicando instabilidade para valores elevados de ganho. Com a realimentação de velocidade incluída, o LGR nunca cruza para a direita, garantindo estabilidade do sistema para todo K. Esse resultado ilustra um ponto pedagógico importante: o efeito estabilizante de uma malha adicional pode ser identificado diretamente pela análise do formato do LGR, antes mesmo de qualquer simulação numérica da resposta temporal.</w:t>
      </w:r>
    </w:p>
    <w:p>
      <w:r>
        <w:br w:type="page"/>
      </w:r>
    </w:p>
    <w:p>
      <w:pPr>
        <w:pStyle w:val="Heading1"/>
        <w:pBdr>
          <w:bottom w:val="single" w:color="E8A33D" w:sz="8" w:space="4"/>
        </w:pBdr>
        <w:spacing w:after="200" w:before="400"/>
      </w:pPr>
      <w:r>
        <w:rPr>
          <w:b/>
          <w:bCs/>
          <w:color w:val="1B2A41"/>
          <w:sz w:val="32"/>
          <w:szCs w:val="32"/>
        </w:rPr>
        <w:t xml:space="preserve">4. Aplicação Numérica Complementar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Como complemento prático aos conceitos apresentados, o grupo desenvolveu uma implementação computacional (em Python, com as bibliotecas numpy, control e matplotlib) referente ao Problema 71 do livro-texto (Nise), que trata do projeto de um regulador automático de tensão para uma máquina síncrona trifásica. O sistema em malha aberta é composto pela associação em cascata de um compensador Gc(s) — um polo simples decorrente de uma constante de tempo Te = 0,5 s e ganho μ = 4 — com o modelo da máquina síncrona Gsm(s), caracterizado por dois zeros complexos e três polos (um real e dois complexos conjugados).</w:t>
      </w:r>
    </w:p>
    <w:p>
      <w:pPr>
        <w:shd w:fill="F4EFE3" w:val="clear"/>
        <w:spacing w:after="160" w:before="160"/>
        <w:jc w:val="center"/>
      </w:pPr>
      <w:r>
        <w:rPr>
          <w:rFonts w:ascii="Cambria Math" w:cs="Cambria Math" w:eastAsia="Cambria Math" w:hAnsi="Cambria Math"/>
          <w:i/>
          <w:iCs/>
          <w:color w:val="1B2A41"/>
          <w:sz w:val="24"/>
          <w:szCs w:val="24"/>
        </w:rPr>
        <w:t xml:space="preserve">Gc(s) = (μ/Te) / (s + 1/Te)          Gsm(s) = M(s−z1)(s−z2) / [(s−p1)(s−p2)(s−p3)]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A rotina desenvolvida automatiza integralmente o procedimento de projeto estudado no capítulo: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Determina o ganho de estabilidade marginal Kmarg e a frequência de cruzamento do eixo jω, varrendo valores de K e localizando a mudança de sinal da parte real do polo dominante (com refinamento por bisseção).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Calcula o fator de amortecimento ζ correspondente a uma especificação de 16% de ultrapassagem e localiza, sobre a reta radial associada, o ponto de projeto no LGR e o respectivo ganho Kdesign, resolvendo a condição de ângulo/magnitude numericamente.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Obtém os polos de malha fechada e a função de transferência T(s) para o ganho de projeto, incluindo o ganho DC do sistema.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Simula a resposta ao degrau unitário, extraindo métricas de desempenho reais (ultrapassagem percentual, tempo de pico, tempo de subida 10–90% e tempo de acomodação a ±2%).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Gera os gráficos do LGR (com a reta de ζ constante e os pontos de projeto e de estabilidade marginal destacados) e da resposta ao degrau.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Essa implementação evidencia, na prática, como as condições de ângulo e magnitude — apresentadas de forma analítica no Bloco 1 — podem ser resolvidas numericamente para automatizar o projeto por ajuste de ganho descrito no Bloco 3, dispensando tanto o esboço manual do LGR quanto a fatoração direta do polinômio característico para cada valor de K testado.</w:t>
      </w:r>
    </w:p>
    <w:p>
      <w:r>
        <w:br w:type="page"/>
      </w:r>
    </w:p>
    <w:p>
      <w:pPr>
        <w:pStyle w:val="Heading1"/>
        <w:pBdr>
          <w:bottom w:val="single" w:color="E8A33D" w:sz="8" w:space="4"/>
        </w:pBdr>
        <w:spacing w:after="200" w:before="400"/>
      </w:pPr>
      <w:r>
        <w:rPr>
          <w:b/>
          <w:bCs/>
          <w:color w:val="1B2A41"/>
          <w:sz w:val="32"/>
          <w:szCs w:val="32"/>
        </w:rPr>
        <w:t xml:space="preserve">5. Conclusão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O estudo do Capítulo 8 permite consolidar três ideias centrais sobre o Lugar Geométrico das Raízes: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O LGR conecta aquilo que já conhecemos com facilidade — os polos e zeros em malha aberta — àquilo que realmente se deseja prever: o comportamento do sistema em malha fechada.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O conjunto de regras de esboço, aliado às técnicas de refinamento (pontos de saída/entrada, cruzamento do eixo jω, ângulos de partida e chegada), permite projetar o ganho K de um sistema sem a necessidade de resolver polinômios característicos de ordem elevada.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color w:val="222222"/>
          <w:sz w:val="22"/>
          <w:szCs w:val="22"/>
        </w:rPr>
        <w:t xml:space="preserve">Ainda assim, o método apresenta uma limitação importante: o ajuste isolado do ganho K não permite separar, de forma independente, o projeto da resposta transitória do projeto do erro em regime permanente — limitação que motiva o estudo de técnicas de compensação em capítulos posteriores.</w:t>
      </w:r>
    </w:p>
    <w:p>
      <w:pPr>
        <w:spacing w:after="160" w:line="300"/>
        <w:jc w:val="both"/>
      </w:pPr>
      <w:r>
        <w:rPr>
          <w:color w:val="222222"/>
          <w:sz w:val="22"/>
          <w:szCs w:val="22"/>
        </w:rPr>
        <w:t xml:space="preserve">Por fim, os estudos de caso da antena de rastreamento e do veículo submersível UFSS demonstram a aplicabilidade direta do LGR a sistemas de engenharia reais, tanto no dimensionamento de ganhos para atender especificações de desempenho quanto na análise qualitativa de estabilidade decorrente de alterações estruturais na malha de controle, como a inclusão de realimentação de velocidade.</w:t>
      </w:r>
    </w:p>
    <w:p>
      <w:pPr>
        <w:spacing w:before="500"/>
      </w:pP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Referência: NISE, N. S. Engenharia de Sistemas de Controle. Capítulo 8 — Técnicas do Lugar Geométrico das Raízes.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666666"/>
        <w:sz w:val="16"/>
        <w:szCs w:val="16"/>
      </w:rPr>
      <w:t xml:space="preserve">Capítulo 8 — Técnicas do Lugar Geométrico das Raízes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2026-07-23T00:43:56.988Z</dcterms:created>
  <dcterms:modified xsi:type="dcterms:W3CDTF">2026-07-23T00:43:57.002Z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