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2025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t xml:space="preserve">Inglês: C2</w:t>
      </w:r>
    </w:p>
    <w:p>
      <w:pPr>
        <w:numPr>
          <w:ilvl w:val="0"/>
          <w:numId w:val="1004"/>
        </w:numPr>
        <w:pStyle w:val="Compact"/>
      </w:pPr>
      <w:r>
        <w:t xml:space="preserve">Espanhol: B2</w:t>
      </w:r>
    </w:p>
    <w:p>
      <w:pPr>
        <w:numPr>
          <w:ilvl w:val="0"/>
          <w:numId w:val="1004"/>
        </w:numPr>
        <w:pStyle w:val="Compact"/>
      </w:pPr>
      <w:r>
        <w:t xml:space="preserve">Italiano: B1</w:t>
      </w:r>
    </w:p>
    <w:p>
      <w:pPr>
        <w:numPr>
          <w:ilvl w:val="0"/>
          <w:numId w:val="1004"/>
        </w:numPr>
        <w:pStyle w:val="Compact"/>
      </w:pPr>
      <w:r>
        <w:t xml:space="preserve">Alemão: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2026-08-16T08:46:29Z</dcterms:created>
  <dcterms:modified xsi:type="dcterms:W3CDTF">2026-08-16T08:46:29Z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</Properties>
</file>