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+351 93 508 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Lisboa, Portugal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2024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</w:t>
      </w:r>
      <w:r>
        <w:t xml:space="preserve">: 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</w:t>
      </w:r>
      <w:r>
        <w:t xml:space="preserve">: 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</w:t>
      </w:r>
      <w:r>
        <w:t xml:space="preserve">: 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</w:t>
      </w:r>
      <w:r>
        <w:t xml:space="preserve">: 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 (a iniciar em setembro de 2026 e terminar em fevereiro de 2027)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 Graduação em Fintech (a iniciar em janeiro de 2027 e terminar em Julho de 2027)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Proteção de Dados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Law Enforcement, Compliance e Responsabilidade Empresarial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2026-08-31T19:36:49Z</dcterms:created>
  <dcterms:modified xsi:type="dcterms:W3CDTF">2026-08-31T19:36:49Z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