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8AD" w:rsidRDefault="003F01FE">
      <w:pPr>
        <w:jc w:val="center"/>
        <w:rPr>
          <w:b/>
          <w:bCs/>
          <w:sz w:val="34"/>
          <w:szCs w:val="34"/>
        </w:rPr>
      </w:pPr>
      <w:r>
        <w:rPr>
          <w:b/>
          <w:bCs/>
          <w:sz w:val="34"/>
          <w:szCs w:val="34"/>
        </w:rPr>
        <w:t xml:space="preserve"> SIMATS ENGINEERING</w:t>
      </w:r>
    </w:p>
    <w:p w:rsidR="000F38AD" w:rsidRDefault="003F01FE">
      <w:pPr>
        <w:jc w:val="center"/>
        <w:rPr>
          <w:b/>
          <w:bCs/>
          <w:sz w:val="28"/>
          <w:szCs w:val="28"/>
        </w:rPr>
      </w:pPr>
      <w:r>
        <w:rPr>
          <w:b/>
          <w:bCs/>
          <w:sz w:val="28"/>
          <w:szCs w:val="28"/>
        </w:rPr>
        <w:t>ASSESSMENT TOOL 3</w:t>
      </w:r>
    </w:p>
    <w:p w:rsidR="000F38AD" w:rsidRDefault="000F38AD">
      <w:pPr>
        <w:jc w:val="center"/>
        <w:rPr>
          <w:b/>
          <w:bCs/>
          <w:sz w:val="34"/>
          <w:szCs w:val="34"/>
        </w:rPr>
      </w:pPr>
    </w:p>
    <w:p w:rsidR="000F38AD" w:rsidRDefault="000F38AD">
      <w:pPr>
        <w:jc w:val="center"/>
        <w:rPr>
          <w:b/>
          <w:bCs/>
          <w:sz w:val="34"/>
          <w:szCs w:val="34"/>
        </w:rPr>
      </w:pPr>
    </w:p>
    <w:p w:rsidR="000F38AD" w:rsidRDefault="003F01FE">
      <w:pPr>
        <w:rPr>
          <w:rFonts w:ascii="Arial" w:eastAsia="Arial" w:hAnsi="Arial" w:cs="Arial"/>
          <w:b/>
          <w:bCs/>
        </w:rPr>
      </w:pPr>
      <w:r>
        <w:rPr>
          <w:rFonts w:ascii="Arial" w:eastAsia="Arial" w:hAnsi="Arial" w:cs="Arial"/>
          <w:b/>
          <w:bCs/>
        </w:rPr>
        <w:t>COURSE NAME: COMPUTER NETWORKS</w:t>
      </w:r>
    </w:p>
    <w:p w:rsidR="000F38AD" w:rsidRDefault="003F01FE">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0F38AD">
      <w:pPr>
        <w:rPr>
          <w:rFonts w:ascii="Arial" w:eastAsia="Arial" w:hAnsi="Arial" w:cs="Arial"/>
          <w:b/>
          <w:bCs/>
        </w:rPr>
      </w:pP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noProof/>
          <w:sz w:val="22"/>
          <w:szCs w:val="22"/>
          <w:lang w:val="en-US" w:eastAsia="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rFonts w:ascii="Arial" w:eastAsia="Arial" w:hAnsi="Arial" w:cs="Arial"/>
          <w:b/>
          <w:bCs/>
        </w:rPr>
      </w:pPr>
    </w:p>
    <w:p w:rsidR="000F38AD" w:rsidRDefault="003F01FE">
      <w:pPr>
        <w:rPr>
          <w:rFonts w:ascii="Arial" w:eastAsia="Arial" w:hAnsi="Arial" w:cs="Arial"/>
          <w:b/>
          <w:bCs/>
        </w:rPr>
      </w:pPr>
      <w:r>
        <w:rPr>
          <w:rFonts w:ascii="Arial" w:eastAsia="Arial" w:hAnsi="Arial" w:cs="Arial"/>
          <w:b/>
          <w:bCs/>
        </w:rPr>
        <w:t>COURSE OUTCOME COVERED</w:t>
      </w:r>
    </w:p>
    <w:p w:rsidR="000F38AD" w:rsidRDefault="000F38AD">
      <w:pPr>
        <w:rPr>
          <w:rFonts w:ascii="Arial" w:eastAsia="Arial" w:hAnsi="Arial" w:cs="Arial"/>
          <w:b/>
          <w:bCs/>
        </w:rPr>
      </w:pPr>
    </w:p>
    <w:p w:rsidR="000F38AD" w:rsidRDefault="003F01FE">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rsidR="000F38AD" w:rsidRDefault="003F01FE">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rsidR="000F38AD" w:rsidRDefault="000F38AD">
      <w:pPr>
        <w:rPr>
          <w:rFonts w:ascii="Arial" w:eastAsia="Arial" w:hAnsi="Arial" w:cs="Arial"/>
          <w:i/>
          <w:iCs/>
        </w:rPr>
      </w:pPr>
    </w:p>
    <w:p w:rsidR="000F38AD" w:rsidRDefault="003F01FE">
      <w:pPr>
        <w:rPr>
          <w:rFonts w:ascii="Arial" w:eastAsia="Arial" w:hAnsi="Arial" w:cs="Arial"/>
          <w:i/>
          <w:iCs/>
        </w:rPr>
      </w:pPr>
      <w:r>
        <w:rPr>
          <w:rFonts w:ascii="Arial" w:eastAsia="Arial" w:hAnsi="Arial" w:cs="Arial"/>
          <w:i/>
          <w:iCs/>
        </w:rPr>
        <w:t>Assessment Tool Weightage: 30%</w:t>
      </w:r>
    </w:p>
    <w:p w:rsidR="000F38AD" w:rsidRDefault="000F38AD">
      <w:pPr>
        <w:rPr>
          <w:rFonts w:ascii="Arial" w:eastAsia="Arial" w:hAnsi="Arial" w:cs="Arial"/>
          <w:i/>
          <w:iCs/>
        </w:rPr>
      </w:pPr>
    </w:p>
    <w:p w:rsidR="000F38AD" w:rsidRDefault="003F01FE">
      <w:pPr>
        <w:rPr>
          <w:rFonts w:ascii="Arial" w:eastAsia="Arial" w:hAnsi="Arial" w:cs="Arial"/>
        </w:rPr>
      </w:pPr>
      <w:r>
        <w:rPr>
          <w:noProof/>
          <w:sz w:val="22"/>
          <w:szCs w:val="22"/>
          <w:lang w:val="en-US" w:eastAsia="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rFonts w:ascii="Arial" w:eastAsia="Arial" w:hAnsi="Arial" w:cs="Arial"/>
        </w:rPr>
      </w:pPr>
    </w:p>
    <w:p w:rsidR="000F38AD" w:rsidRDefault="003F01FE">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rsidR="000F38AD" w:rsidRDefault="000F38AD">
      <w:pPr>
        <w:rPr>
          <w:rFonts w:ascii="Arial" w:eastAsia="Arial" w:hAnsi="Arial" w:cs="Arial"/>
        </w:rPr>
      </w:pPr>
    </w:p>
    <w:p w:rsidR="000F38AD" w:rsidRDefault="003F01FE">
      <w:pPr>
        <w:ind w:left="2880" w:firstLine="720"/>
        <w:rPr>
          <w:rFonts w:ascii="Arial" w:eastAsia="Arial" w:hAnsi="Arial" w:cs="Arial"/>
        </w:rPr>
      </w:pPr>
      <w:r>
        <w:rPr>
          <w:rFonts w:ascii="Arial" w:eastAsia="Arial" w:hAnsi="Arial" w:cs="Arial"/>
        </w:rPr>
        <w:t>Annexure A</w:t>
      </w:r>
    </w:p>
    <w:p w:rsidR="000F38AD" w:rsidRDefault="003F01F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0F38AD" w:rsidRDefault="003F01FE">
      <w:pPr>
        <w:jc w:val="center"/>
        <w:rPr>
          <w:b/>
          <w:bCs/>
        </w:rPr>
      </w:pPr>
      <w:r>
        <w:rPr>
          <w:b/>
          <w:bCs/>
          <w:sz w:val="32"/>
          <w:szCs w:val="32"/>
        </w:rPr>
        <w:t>Comparative Analysis</w:t>
      </w:r>
      <w:r>
        <w:rPr>
          <w:sz w:val="22"/>
          <w:szCs w:val="22"/>
        </w:rPr>
        <w:t xml:space="preserve"> </w:t>
      </w:r>
      <w:r>
        <w:rPr>
          <w:noProof/>
          <w:sz w:val="22"/>
          <w:szCs w:val="22"/>
          <w:lang w:val="en-US" w:eastAsia="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0F38AD" w:rsidRDefault="000F38AD">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0F38AD" w:rsidRDefault="000F38AD">
                      <w:pPr>
                        <w:textDirection w:val="btLr"/>
                      </w:pPr>
                    </w:p>
                  </w:txbxContent>
                </v:textbox>
                <w10:anchorlock/>
              </v:rect>
            </w:pict>
          </mc:Fallback>
        </mc:AlternateContent>
      </w:r>
    </w:p>
    <w:p w:rsidR="000F38AD" w:rsidRDefault="000F38AD">
      <w:pPr>
        <w:rPr>
          <w:b/>
          <w:bCs/>
        </w:rPr>
      </w:pPr>
    </w:p>
    <w:p w:rsidR="000F38AD" w:rsidRDefault="003F01FE">
      <w:pPr>
        <w:rPr>
          <w:b/>
          <w:bCs/>
          <w:i/>
          <w:iCs/>
        </w:rPr>
      </w:pPr>
      <w:r>
        <w:rPr>
          <w:b/>
          <w:bCs/>
          <w:i/>
          <w:iCs/>
        </w:rPr>
        <w:t>Code of Conduct:</w:t>
      </w:r>
    </w:p>
    <w:p w:rsidR="000F38AD" w:rsidRDefault="000F38AD">
      <w:pPr>
        <w:rPr>
          <w:i/>
          <w:iCs/>
        </w:rPr>
      </w:pPr>
    </w:p>
    <w:p w:rsidR="000F38AD" w:rsidRDefault="003F01FE">
      <w:pPr>
        <w:jc w:val="both"/>
        <w:rPr>
          <w:i/>
          <w:iCs/>
        </w:rPr>
      </w:pPr>
      <w:r>
        <w:rPr>
          <w:i/>
          <w:iCs/>
        </w:rPr>
        <w:t>I __</w:t>
      </w:r>
      <w:r w:rsidR="00BB189C">
        <w:rPr>
          <w:i/>
          <w:iCs/>
        </w:rPr>
        <w:t>jeevika.k (192571060)</w:t>
      </w:r>
      <w:bookmarkStart w:id="0" w:name="_GoBack"/>
      <w:bookmarkEnd w:id="0"/>
      <w:r>
        <w:rPr>
          <w:i/>
          <w:iCs/>
        </w:rPr>
        <w:t>__________________ (Name / Reg No) certify that this submission is my original work and that I have adhered to the guidelines specified for this assessment.</w:t>
      </w:r>
    </w:p>
    <w:p w:rsidR="000F38AD" w:rsidRDefault="003F01FE">
      <w:pPr>
        <w:jc w:val="both"/>
        <w:rPr>
          <w:i/>
          <w:iCs/>
        </w:rPr>
      </w:pPr>
      <w:r>
        <w:rPr>
          <w:i/>
          <w:iCs/>
        </w:rPr>
        <w:t>I understand that any violation of academic integrity rules will result in disciplinary action.</w:t>
      </w:r>
    </w:p>
    <w:p w:rsidR="000F38AD" w:rsidRDefault="000F38AD">
      <w:pPr>
        <w:rPr>
          <w:i/>
          <w:iCs/>
        </w:rPr>
      </w:pPr>
    </w:p>
    <w:p w:rsidR="000F38AD" w:rsidRDefault="003F01FE">
      <w:pPr>
        <w:rPr>
          <w:b/>
          <w:bCs/>
          <w:i/>
          <w:iCs/>
        </w:rPr>
      </w:pPr>
      <w:r>
        <w:rPr>
          <w:b/>
          <w:bCs/>
          <w:i/>
          <w:iCs/>
        </w:rPr>
        <w:t>Signature of the student:</w:t>
      </w:r>
    </w:p>
    <w:p w:rsidR="000F38AD" w:rsidRDefault="000F38AD"/>
    <w:p w:rsidR="000F38AD" w:rsidRDefault="000F38AD">
      <w:pPr>
        <w:rPr>
          <w:i/>
          <w:iCs/>
        </w:rPr>
      </w:pPr>
    </w:p>
    <w:p w:rsidR="000F38AD" w:rsidRDefault="000F38AD">
      <w:pPr>
        <w:rPr>
          <w:i/>
          <w:iCs/>
        </w:rPr>
      </w:pPr>
    </w:p>
    <w:p w:rsidR="000F38AD" w:rsidRDefault="000F38AD">
      <w:pPr>
        <w:rPr>
          <w:i/>
          <w:iCs/>
        </w:rPr>
      </w:pPr>
    </w:p>
    <w:p w:rsidR="003F01FE" w:rsidRDefault="003F01FE">
      <w:pPr>
        <w:rPr>
          <w:rFonts w:ascii="Arial" w:eastAsia="Arial" w:hAnsi="Arial" w:cs="Arial"/>
        </w:rPr>
      </w:pPr>
      <w:r>
        <w:rPr>
          <w:rFonts w:ascii="Arial" w:eastAsia="Arial" w:hAnsi="Arial" w:cs="Arial"/>
        </w:rPr>
        <w:br w:type="page"/>
      </w:r>
    </w:p>
    <w:p w:rsidR="000F38AD" w:rsidRDefault="003F01FE">
      <w:pPr>
        <w:ind w:left="3600"/>
        <w:jc w:val="both"/>
        <w:rPr>
          <w:rFonts w:ascii="Arial" w:eastAsia="Arial" w:hAnsi="Arial" w:cs="Arial"/>
        </w:rPr>
      </w:pPr>
      <w:r>
        <w:rPr>
          <w:rFonts w:ascii="Arial" w:eastAsia="Arial" w:hAnsi="Arial" w:cs="Arial"/>
        </w:rPr>
        <w:lastRenderedPageBreak/>
        <w:t>Annexure A</w:t>
      </w:r>
    </w:p>
    <w:p w:rsidR="000F38AD" w:rsidRDefault="000F38AD">
      <w:pPr>
        <w:rPr>
          <w:rFonts w:ascii="Arial" w:eastAsia="Arial" w:hAnsi="Arial" w:cs="Arial"/>
        </w:rPr>
      </w:pPr>
    </w:p>
    <w:p w:rsidR="000F38AD" w:rsidRDefault="003F01FE">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rsidR="000F38AD" w:rsidRDefault="003F01FE">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rsidR="000F38AD" w:rsidRDefault="003F01FE">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rsidR="000F38AD" w:rsidRDefault="003F01FE">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rsidR="000F38AD" w:rsidRDefault="003F01FE">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rsidR="000F38AD" w:rsidRDefault="003F01FE">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Helvetica Neue" w:eastAsia="Helvetica Neue" w:hAnsi="Helvetica Neue" w:cs="Helvetica Neue"/>
          <w:color w:val="000000"/>
          <w:sz w:val="15"/>
          <w:szCs w:val="15"/>
        </w:rPr>
      </w:pPr>
    </w:p>
    <w:p w:rsidR="000F38AD" w:rsidRDefault="000F38AD">
      <w:pPr>
        <w:pBdr>
          <w:top w:val="nil"/>
          <w:left w:val="nil"/>
          <w:bottom w:val="nil"/>
          <w:right w:val="nil"/>
          <w:between w:val="nil"/>
        </w:pBdr>
        <w:ind w:left="720"/>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color w:val="000000"/>
        </w:rPr>
      </w:pPr>
    </w:p>
    <w:p w:rsidR="000F38AD" w:rsidRDefault="000F38AD">
      <w:pPr>
        <w:pBdr>
          <w:top w:val="nil"/>
          <w:left w:val="nil"/>
          <w:bottom w:val="nil"/>
          <w:right w:val="nil"/>
          <w:between w:val="nil"/>
        </w:pBdr>
        <w:jc w:val="both"/>
        <w:rPr>
          <w:rFonts w:ascii="Arial" w:eastAsia="Arial" w:hAnsi="Arial" w:cs="Arial"/>
          <w:b/>
          <w:bCs/>
        </w:rPr>
      </w:pPr>
    </w:p>
    <w:p w:rsidR="000F38AD" w:rsidRDefault="000F38AD">
      <w:pPr>
        <w:pBdr>
          <w:top w:val="nil"/>
          <w:left w:val="nil"/>
          <w:bottom w:val="nil"/>
          <w:right w:val="nil"/>
          <w:between w:val="nil"/>
        </w:pBdr>
        <w:jc w:val="both"/>
        <w:rPr>
          <w:rFonts w:ascii="Arial" w:eastAsia="Arial" w:hAnsi="Arial" w:cs="Arial"/>
          <w:b/>
          <w:bCs/>
        </w:rPr>
      </w:pPr>
    </w:p>
    <w:p w:rsidR="000F38AD" w:rsidRDefault="003F01F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rsidR="000F38AD" w:rsidRDefault="000F38AD">
      <w:pPr>
        <w:rPr>
          <w:b/>
          <w:bCs/>
          <w:sz w:val="34"/>
          <w:szCs w:val="34"/>
        </w:rPr>
      </w:pPr>
      <w:bookmarkStart w:id="1" w:name="_heading=h.hgd0ryrcp614"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0F38AD">
        <w:trPr>
          <w:tblHeader/>
        </w:trPr>
        <w:tc>
          <w:tcPr>
            <w:tcW w:w="1555" w:type="dxa"/>
            <w:vAlign w:val="center"/>
          </w:tcPr>
          <w:p w:rsidR="000F38AD" w:rsidRDefault="003F01FE">
            <w:pPr>
              <w:jc w:val="center"/>
              <w:rPr>
                <w:b/>
                <w:bCs/>
              </w:rPr>
            </w:pPr>
            <w:r>
              <w:rPr>
                <w:b/>
                <w:bCs/>
              </w:rPr>
              <w:t>Criteria</w:t>
            </w:r>
          </w:p>
        </w:tc>
        <w:tc>
          <w:tcPr>
            <w:tcW w:w="1174" w:type="dxa"/>
            <w:vAlign w:val="center"/>
          </w:tcPr>
          <w:p w:rsidR="000F38AD" w:rsidRDefault="003F01FE">
            <w:pPr>
              <w:jc w:val="center"/>
              <w:rPr>
                <w:b/>
                <w:bCs/>
              </w:rPr>
            </w:pPr>
            <w:r>
              <w:rPr>
                <w:b/>
                <w:bCs/>
              </w:rPr>
              <w:t>Weightage</w:t>
            </w:r>
          </w:p>
        </w:tc>
        <w:tc>
          <w:tcPr>
            <w:tcW w:w="1673" w:type="dxa"/>
            <w:vAlign w:val="center"/>
          </w:tcPr>
          <w:p w:rsidR="000F38AD" w:rsidRDefault="003F01FE">
            <w:pPr>
              <w:jc w:val="center"/>
              <w:rPr>
                <w:b/>
                <w:bCs/>
              </w:rPr>
            </w:pPr>
            <w:r>
              <w:rPr>
                <w:b/>
                <w:bCs/>
              </w:rPr>
              <w:t>Exemplary (4)</w:t>
            </w:r>
          </w:p>
        </w:tc>
        <w:tc>
          <w:tcPr>
            <w:tcW w:w="1535" w:type="dxa"/>
            <w:vAlign w:val="center"/>
          </w:tcPr>
          <w:p w:rsidR="000F38AD" w:rsidRDefault="003F01FE">
            <w:pPr>
              <w:jc w:val="center"/>
              <w:rPr>
                <w:b/>
                <w:bCs/>
              </w:rPr>
            </w:pPr>
            <w:r>
              <w:rPr>
                <w:b/>
                <w:bCs/>
              </w:rPr>
              <w:t>Proficient (3)</w:t>
            </w:r>
          </w:p>
        </w:tc>
        <w:tc>
          <w:tcPr>
            <w:tcW w:w="1606" w:type="dxa"/>
            <w:vAlign w:val="center"/>
          </w:tcPr>
          <w:p w:rsidR="000F38AD" w:rsidRDefault="003F01FE">
            <w:pPr>
              <w:jc w:val="center"/>
              <w:rPr>
                <w:b/>
                <w:bCs/>
              </w:rPr>
            </w:pPr>
            <w:r>
              <w:rPr>
                <w:b/>
                <w:bCs/>
              </w:rPr>
              <w:t>Developing (2)</w:t>
            </w:r>
          </w:p>
        </w:tc>
        <w:tc>
          <w:tcPr>
            <w:tcW w:w="1519" w:type="dxa"/>
            <w:vAlign w:val="center"/>
          </w:tcPr>
          <w:p w:rsidR="000F38AD" w:rsidRDefault="003F01FE">
            <w:pPr>
              <w:jc w:val="center"/>
              <w:rPr>
                <w:b/>
                <w:bCs/>
              </w:rPr>
            </w:pPr>
            <w:r>
              <w:rPr>
                <w:b/>
                <w:bCs/>
              </w:rPr>
              <w:t>Beginning (1)</w:t>
            </w:r>
          </w:p>
        </w:tc>
      </w:tr>
      <w:tr w:rsidR="000F38AD">
        <w:tc>
          <w:tcPr>
            <w:tcW w:w="1555" w:type="dxa"/>
            <w:vAlign w:val="center"/>
          </w:tcPr>
          <w:p w:rsidR="000F38AD" w:rsidRDefault="003F01FE">
            <w:r>
              <w:t>Understanding of Concepts</w:t>
            </w:r>
          </w:p>
        </w:tc>
        <w:tc>
          <w:tcPr>
            <w:tcW w:w="1174" w:type="dxa"/>
            <w:vAlign w:val="center"/>
          </w:tcPr>
          <w:p w:rsidR="000F38AD" w:rsidRDefault="003F01FE">
            <w:r>
              <w:t>15%</w:t>
            </w:r>
          </w:p>
        </w:tc>
        <w:tc>
          <w:tcPr>
            <w:tcW w:w="1673" w:type="dxa"/>
            <w:vAlign w:val="center"/>
          </w:tcPr>
          <w:p w:rsidR="000F38AD" w:rsidRDefault="003F01FE">
            <w:r>
              <w:t>Demonstrates complete and in-depth understanding of all concepts being compared</w:t>
            </w:r>
          </w:p>
        </w:tc>
        <w:tc>
          <w:tcPr>
            <w:tcW w:w="1535" w:type="dxa"/>
            <w:vAlign w:val="center"/>
          </w:tcPr>
          <w:p w:rsidR="000F38AD" w:rsidRDefault="003F01FE">
            <w:r>
              <w:t>Good understanding with minor gaps</w:t>
            </w:r>
          </w:p>
        </w:tc>
        <w:tc>
          <w:tcPr>
            <w:tcW w:w="1606" w:type="dxa"/>
            <w:vAlign w:val="center"/>
          </w:tcPr>
          <w:p w:rsidR="000F38AD" w:rsidRDefault="003F01FE">
            <w:r>
              <w:t>Basic understanding; some concepts unclear</w:t>
            </w:r>
          </w:p>
        </w:tc>
        <w:tc>
          <w:tcPr>
            <w:tcW w:w="1519" w:type="dxa"/>
            <w:vAlign w:val="center"/>
          </w:tcPr>
          <w:p w:rsidR="000F38AD" w:rsidRDefault="003F01FE">
            <w:r>
              <w:t>Poor understanding of concepts</w:t>
            </w:r>
          </w:p>
        </w:tc>
      </w:tr>
      <w:tr w:rsidR="000F38AD">
        <w:tc>
          <w:tcPr>
            <w:tcW w:w="1555" w:type="dxa"/>
            <w:vAlign w:val="center"/>
          </w:tcPr>
          <w:p w:rsidR="000F38AD" w:rsidRDefault="003F01FE">
            <w:r>
              <w:t>Comparison Depth</w:t>
            </w:r>
          </w:p>
        </w:tc>
        <w:tc>
          <w:tcPr>
            <w:tcW w:w="1174" w:type="dxa"/>
            <w:vAlign w:val="center"/>
          </w:tcPr>
          <w:p w:rsidR="000F38AD" w:rsidRDefault="003F01FE">
            <w:r>
              <w:t>20%</w:t>
            </w:r>
          </w:p>
        </w:tc>
        <w:tc>
          <w:tcPr>
            <w:tcW w:w="1673" w:type="dxa"/>
            <w:vAlign w:val="center"/>
          </w:tcPr>
          <w:p w:rsidR="000F38AD" w:rsidRDefault="003F01FE">
            <w:r>
              <w:t>Provides detailed, insightful, and meaningful comparisons across multiple aspects</w:t>
            </w:r>
          </w:p>
        </w:tc>
        <w:tc>
          <w:tcPr>
            <w:tcW w:w="1535" w:type="dxa"/>
            <w:vAlign w:val="center"/>
          </w:tcPr>
          <w:p w:rsidR="000F38AD" w:rsidRDefault="003F01FE">
            <w:r>
              <w:t>Adequate comparison with relevant points</w:t>
            </w:r>
          </w:p>
        </w:tc>
        <w:tc>
          <w:tcPr>
            <w:tcW w:w="1606" w:type="dxa"/>
            <w:vAlign w:val="center"/>
          </w:tcPr>
          <w:p w:rsidR="000F38AD" w:rsidRDefault="003F01FE">
            <w:r>
              <w:t>Limited comparison; lacks depth</w:t>
            </w:r>
          </w:p>
        </w:tc>
        <w:tc>
          <w:tcPr>
            <w:tcW w:w="1519" w:type="dxa"/>
            <w:vAlign w:val="center"/>
          </w:tcPr>
          <w:p w:rsidR="000F38AD" w:rsidRDefault="003F01FE">
            <w:r>
              <w:t>Minimal or incorrect comparison</w:t>
            </w:r>
          </w:p>
        </w:tc>
      </w:tr>
      <w:tr w:rsidR="000F38AD">
        <w:tc>
          <w:tcPr>
            <w:tcW w:w="1555" w:type="dxa"/>
            <w:vAlign w:val="center"/>
          </w:tcPr>
          <w:p w:rsidR="000F38AD" w:rsidRDefault="003F01FE">
            <w:r>
              <w:t>Criteria Selection</w:t>
            </w:r>
          </w:p>
        </w:tc>
        <w:tc>
          <w:tcPr>
            <w:tcW w:w="1174" w:type="dxa"/>
            <w:vAlign w:val="center"/>
          </w:tcPr>
          <w:p w:rsidR="000F38AD" w:rsidRDefault="003F01FE">
            <w:r>
              <w:t>10%</w:t>
            </w:r>
          </w:p>
        </w:tc>
        <w:tc>
          <w:tcPr>
            <w:tcW w:w="1673" w:type="dxa"/>
            <w:vAlign w:val="center"/>
          </w:tcPr>
          <w:p w:rsidR="000F38AD" w:rsidRDefault="003F01FE">
            <w:r>
              <w:t>Selects highly relevant and appropriate comparison parameters</w:t>
            </w:r>
          </w:p>
        </w:tc>
        <w:tc>
          <w:tcPr>
            <w:tcW w:w="1535" w:type="dxa"/>
            <w:vAlign w:val="center"/>
          </w:tcPr>
          <w:p w:rsidR="000F38AD" w:rsidRDefault="003F01FE">
            <w:r>
              <w:t>Mostly relevant criteria</w:t>
            </w:r>
          </w:p>
        </w:tc>
        <w:tc>
          <w:tcPr>
            <w:tcW w:w="1606" w:type="dxa"/>
            <w:vAlign w:val="center"/>
          </w:tcPr>
          <w:p w:rsidR="000F38AD" w:rsidRDefault="003F01FE">
            <w:r>
              <w:t>Some irrelevant or missing criteria</w:t>
            </w:r>
          </w:p>
        </w:tc>
        <w:tc>
          <w:tcPr>
            <w:tcW w:w="1519" w:type="dxa"/>
            <w:vAlign w:val="center"/>
          </w:tcPr>
          <w:p w:rsidR="000F38AD" w:rsidRDefault="003F01FE">
            <w:r>
              <w:t>Poor or no criteria selection</w:t>
            </w:r>
          </w:p>
        </w:tc>
      </w:tr>
      <w:tr w:rsidR="000F38AD">
        <w:tc>
          <w:tcPr>
            <w:tcW w:w="1555" w:type="dxa"/>
            <w:vAlign w:val="center"/>
          </w:tcPr>
          <w:p w:rsidR="000F38AD" w:rsidRDefault="003F01FE">
            <w:r>
              <w:t>Analytical Skills</w:t>
            </w:r>
          </w:p>
        </w:tc>
        <w:tc>
          <w:tcPr>
            <w:tcW w:w="1174" w:type="dxa"/>
            <w:vAlign w:val="center"/>
          </w:tcPr>
          <w:p w:rsidR="000F38AD" w:rsidRDefault="003F01FE">
            <w:r>
              <w:t>15%</w:t>
            </w:r>
          </w:p>
        </w:tc>
        <w:tc>
          <w:tcPr>
            <w:tcW w:w="1673" w:type="dxa"/>
            <w:vAlign w:val="center"/>
          </w:tcPr>
          <w:p w:rsidR="000F38AD" w:rsidRDefault="003F01FE">
            <w:r>
              <w:t>Strong analysis with logical reasoning and clear justification</w:t>
            </w:r>
          </w:p>
        </w:tc>
        <w:tc>
          <w:tcPr>
            <w:tcW w:w="1535" w:type="dxa"/>
            <w:vAlign w:val="center"/>
          </w:tcPr>
          <w:p w:rsidR="000F38AD" w:rsidRDefault="003F01FE">
            <w:r>
              <w:t>Good analysis with some justification</w:t>
            </w:r>
          </w:p>
        </w:tc>
        <w:tc>
          <w:tcPr>
            <w:tcW w:w="1606" w:type="dxa"/>
            <w:vAlign w:val="center"/>
          </w:tcPr>
          <w:p w:rsidR="000F38AD" w:rsidRDefault="003F01FE">
            <w:r>
              <w:t>Basic analysis with weak reasoning</w:t>
            </w:r>
          </w:p>
        </w:tc>
        <w:tc>
          <w:tcPr>
            <w:tcW w:w="1519" w:type="dxa"/>
            <w:vAlign w:val="center"/>
          </w:tcPr>
          <w:p w:rsidR="000F38AD" w:rsidRDefault="003F01FE">
            <w:r>
              <w:t>No clear analysis</w:t>
            </w:r>
          </w:p>
        </w:tc>
      </w:tr>
      <w:tr w:rsidR="000F38AD">
        <w:tc>
          <w:tcPr>
            <w:tcW w:w="1555" w:type="dxa"/>
            <w:vAlign w:val="center"/>
          </w:tcPr>
          <w:p w:rsidR="000F38AD" w:rsidRDefault="003F01FE">
            <w:r>
              <w:t>Organization &amp; Structure</w:t>
            </w:r>
          </w:p>
        </w:tc>
        <w:tc>
          <w:tcPr>
            <w:tcW w:w="1174" w:type="dxa"/>
            <w:vAlign w:val="center"/>
          </w:tcPr>
          <w:p w:rsidR="000F38AD" w:rsidRDefault="003F01FE">
            <w:r>
              <w:t>10%</w:t>
            </w:r>
          </w:p>
        </w:tc>
        <w:tc>
          <w:tcPr>
            <w:tcW w:w="1673" w:type="dxa"/>
            <w:vAlign w:val="center"/>
          </w:tcPr>
          <w:p w:rsidR="000F38AD" w:rsidRDefault="003F01FE">
            <w:r>
              <w:t>Well-organized, clear, and logically structured</w:t>
            </w:r>
          </w:p>
        </w:tc>
        <w:tc>
          <w:tcPr>
            <w:tcW w:w="1535" w:type="dxa"/>
            <w:vAlign w:val="center"/>
          </w:tcPr>
          <w:p w:rsidR="000F38AD" w:rsidRDefault="003F01FE">
            <w:r>
              <w:t>Generally organized</w:t>
            </w:r>
          </w:p>
        </w:tc>
        <w:tc>
          <w:tcPr>
            <w:tcW w:w="1606" w:type="dxa"/>
            <w:vAlign w:val="center"/>
          </w:tcPr>
          <w:p w:rsidR="000F38AD" w:rsidRDefault="003F01FE">
            <w:r>
              <w:t>Somewhat disorganized</w:t>
            </w:r>
          </w:p>
        </w:tc>
        <w:tc>
          <w:tcPr>
            <w:tcW w:w="1519" w:type="dxa"/>
            <w:vAlign w:val="center"/>
          </w:tcPr>
          <w:p w:rsidR="000F38AD" w:rsidRDefault="003F01FE">
            <w:r>
              <w:t>Poorly structured</w:t>
            </w:r>
          </w:p>
        </w:tc>
      </w:tr>
      <w:tr w:rsidR="000F38AD">
        <w:tc>
          <w:tcPr>
            <w:tcW w:w="1555" w:type="dxa"/>
            <w:vAlign w:val="center"/>
          </w:tcPr>
          <w:p w:rsidR="000F38AD" w:rsidRDefault="003F01FE">
            <w:r>
              <w:t>Use of Examples / Evidence</w:t>
            </w:r>
          </w:p>
        </w:tc>
        <w:tc>
          <w:tcPr>
            <w:tcW w:w="1174" w:type="dxa"/>
            <w:vAlign w:val="center"/>
          </w:tcPr>
          <w:p w:rsidR="000F38AD" w:rsidRDefault="003F01FE">
            <w:r>
              <w:t>10%</w:t>
            </w:r>
          </w:p>
        </w:tc>
        <w:tc>
          <w:tcPr>
            <w:tcW w:w="1673" w:type="dxa"/>
            <w:vAlign w:val="center"/>
          </w:tcPr>
          <w:p w:rsidR="000F38AD" w:rsidRDefault="003F01FE">
            <w:r>
              <w:t>Uses strong, relevant examples or data to support comparison</w:t>
            </w:r>
          </w:p>
        </w:tc>
        <w:tc>
          <w:tcPr>
            <w:tcW w:w="1535" w:type="dxa"/>
            <w:vAlign w:val="center"/>
          </w:tcPr>
          <w:p w:rsidR="000F38AD" w:rsidRDefault="003F01FE">
            <w:r>
              <w:t>Uses some examples</w:t>
            </w:r>
          </w:p>
        </w:tc>
        <w:tc>
          <w:tcPr>
            <w:tcW w:w="1606" w:type="dxa"/>
            <w:vAlign w:val="center"/>
          </w:tcPr>
          <w:p w:rsidR="000F38AD" w:rsidRDefault="003F01FE">
            <w:r>
              <w:t>Limited examples</w:t>
            </w:r>
          </w:p>
        </w:tc>
        <w:tc>
          <w:tcPr>
            <w:tcW w:w="1519" w:type="dxa"/>
            <w:vAlign w:val="center"/>
          </w:tcPr>
          <w:p w:rsidR="000F38AD" w:rsidRDefault="003F01FE">
            <w:r>
              <w:t>No supporting examples</w:t>
            </w:r>
          </w:p>
        </w:tc>
      </w:tr>
      <w:tr w:rsidR="000F38AD">
        <w:tc>
          <w:tcPr>
            <w:tcW w:w="1555" w:type="dxa"/>
            <w:vAlign w:val="center"/>
          </w:tcPr>
          <w:p w:rsidR="000F38AD" w:rsidRDefault="003F01FE">
            <w:r>
              <w:t>Clarity of Presentation</w:t>
            </w:r>
          </w:p>
        </w:tc>
        <w:tc>
          <w:tcPr>
            <w:tcW w:w="1174" w:type="dxa"/>
            <w:vAlign w:val="center"/>
          </w:tcPr>
          <w:p w:rsidR="000F38AD" w:rsidRDefault="003F01FE">
            <w:r>
              <w:t>10%</w:t>
            </w:r>
          </w:p>
        </w:tc>
        <w:tc>
          <w:tcPr>
            <w:tcW w:w="1673" w:type="dxa"/>
            <w:vAlign w:val="center"/>
          </w:tcPr>
          <w:p w:rsidR="000F38AD" w:rsidRDefault="003F01FE">
            <w:r>
              <w:t>Very clear, concise, and easy to understand</w:t>
            </w:r>
          </w:p>
        </w:tc>
        <w:tc>
          <w:tcPr>
            <w:tcW w:w="1535" w:type="dxa"/>
            <w:vAlign w:val="center"/>
          </w:tcPr>
          <w:p w:rsidR="000F38AD" w:rsidRDefault="003F01FE">
            <w:r>
              <w:t>Mostly clear</w:t>
            </w:r>
          </w:p>
        </w:tc>
        <w:tc>
          <w:tcPr>
            <w:tcW w:w="1606" w:type="dxa"/>
            <w:vAlign w:val="center"/>
          </w:tcPr>
          <w:p w:rsidR="000F38AD" w:rsidRDefault="003F01FE">
            <w:r>
              <w:t>Somewhat unclear</w:t>
            </w:r>
          </w:p>
        </w:tc>
        <w:tc>
          <w:tcPr>
            <w:tcW w:w="1519" w:type="dxa"/>
            <w:vAlign w:val="center"/>
          </w:tcPr>
          <w:p w:rsidR="000F38AD" w:rsidRDefault="003F01FE">
            <w:r>
              <w:t>Difficult to understand</w:t>
            </w:r>
          </w:p>
        </w:tc>
      </w:tr>
      <w:tr w:rsidR="000F38AD">
        <w:tc>
          <w:tcPr>
            <w:tcW w:w="1555" w:type="dxa"/>
            <w:vAlign w:val="center"/>
          </w:tcPr>
          <w:p w:rsidR="000F38AD" w:rsidRDefault="003F01FE">
            <w:r>
              <w:t>Conclusion &amp; Insights</w:t>
            </w:r>
          </w:p>
        </w:tc>
        <w:tc>
          <w:tcPr>
            <w:tcW w:w="1174" w:type="dxa"/>
            <w:vAlign w:val="center"/>
          </w:tcPr>
          <w:p w:rsidR="000F38AD" w:rsidRDefault="003F01FE">
            <w:r>
              <w:t>10%</w:t>
            </w:r>
          </w:p>
        </w:tc>
        <w:tc>
          <w:tcPr>
            <w:tcW w:w="1673" w:type="dxa"/>
            <w:vAlign w:val="center"/>
          </w:tcPr>
          <w:p w:rsidR="000F38AD" w:rsidRDefault="003F01FE">
            <w:r>
              <w:t>Insightful conclusion with strong justification</w:t>
            </w:r>
          </w:p>
        </w:tc>
        <w:tc>
          <w:tcPr>
            <w:tcW w:w="1535" w:type="dxa"/>
            <w:vAlign w:val="center"/>
          </w:tcPr>
          <w:p w:rsidR="000F38AD" w:rsidRDefault="003F01FE">
            <w:r>
              <w:t>Clear conclusion</w:t>
            </w:r>
          </w:p>
        </w:tc>
        <w:tc>
          <w:tcPr>
            <w:tcW w:w="1606" w:type="dxa"/>
            <w:vAlign w:val="center"/>
          </w:tcPr>
          <w:p w:rsidR="000F38AD" w:rsidRDefault="003F01FE">
            <w:r>
              <w:t>Basic conclusion</w:t>
            </w:r>
          </w:p>
        </w:tc>
        <w:tc>
          <w:tcPr>
            <w:tcW w:w="1519" w:type="dxa"/>
            <w:vAlign w:val="center"/>
          </w:tcPr>
          <w:p w:rsidR="000F38AD" w:rsidRDefault="003F01FE">
            <w:r>
              <w:t>No or weak conclusion</w:t>
            </w:r>
          </w:p>
        </w:tc>
      </w:tr>
    </w:tbl>
    <w:p w:rsidR="00BB189C" w:rsidRDefault="00BB189C" w:rsidP="00BB189C">
      <w:pPr>
        <w:rPr>
          <w:b/>
          <w:bCs/>
          <w:sz w:val="34"/>
          <w:szCs w:val="34"/>
        </w:rPr>
      </w:pPr>
    </w:p>
    <w:p w:rsidR="00BB189C" w:rsidRDefault="00BB189C" w:rsidP="00BB189C">
      <w:pPr>
        <w:rPr>
          <w:b/>
          <w:bCs/>
          <w:sz w:val="34"/>
          <w:szCs w:val="34"/>
        </w:rPr>
      </w:pPr>
    </w:p>
    <w:p w:rsidR="00BB189C" w:rsidRDefault="00BB189C" w:rsidP="00BB189C">
      <w:pPr>
        <w:rPr>
          <w:b/>
          <w:bCs/>
          <w:sz w:val="34"/>
          <w:szCs w:val="34"/>
        </w:rPr>
      </w:pPr>
    </w:p>
    <w:p w:rsidR="00BB189C" w:rsidRDefault="00BB189C" w:rsidP="00BB189C">
      <w:pPr>
        <w:rPr>
          <w:b/>
          <w:bCs/>
          <w:sz w:val="34"/>
          <w:szCs w:val="34"/>
        </w:rPr>
      </w:pPr>
    </w:p>
    <w:p w:rsidR="00BB189C" w:rsidRDefault="00BB189C" w:rsidP="00BB189C">
      <w:pPr>
        <w:rPr>
          <w:b/>
          <w:bCs/>
          <w:sz w:val="34"/>
          <w:szCs w:val="34"/>
        </w:rPr>
      </w:pPr>
    </w:p>
    <w:p w:rsidR="00BB189C" w:rsidRDefault="00BB189C" w:rsidP="00BB189C">
      <w:pPr>
        <w:pStyle w:val="Heading1"/>
      </w:pPr>
      <w:r>
        <w:t>1. Compare Star Topology and Bus Topology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2"/>
        <w:gridCol w:w="4340"/>
      </w:tblGrid>
      <w:tr w:rsidR="00BB189C" w:rsidTr="00BB189C">
        <w:trPr>
          <w:tblHeader/>
          <w:tblCellSpacing w:w="15" w:type="dxa"/>
        </w:trPr>
        <w:tc>
          <w:tcPr>
            <w:tcW w:w="0" w:type="auto"/>
            <w:vAlign w:val="center"/>
            <w:hideMark/>
          </w:tcPr>
          <w:p w:rsidR="00BB189C" w:rsidRDefault="00BB189C">
            <w:pPr>
              <w:jc w:val="center"/>
              <w:rPr>
                <w:b/>
                <w:bCs/>
              </w:rPr>
            </w:pPr>
            <w:r>
              <w:rPr>
                <w:rStyle w:val="Strong"/>
              </w:rPr>
              <w:t>Star Topology</w:t>
            </w:r>
          </w:p>
        </w:tc>
        <w:tc>
          <w:tcPr>
            <w:tcW w:w="0" w:type="auto"/>
            <w:vAlign w:val="center"/>
            <w:hideMark/>
          </w:tcPr>
          <w:p w:rsidR="00BB189C" w:rsidRDefault="00BB189C">
            <w:pPr>
              <w:jc w:val="center"/>
              <w:rPr>
                <w:b/>
                <w:bCs/>
              </w:rPr>
            </w:pPr>
            <w:r>
              <w:rPr>
                <w:rStyle w:val="Strong"/>
              </w:rPr>
              <w:t>Bus Topology</w:t>
            </w:r>
          </w:p>
        </w:tc>
      </w:tr>
      <w:tr w:rsidR="00BB189C" w:rsidTr="00BB189C">
        <w:trPr>
          <w:tblCellSpacing w:w="15" w:type="dxa"/>
        </w:trPr>
        <w:tc>
          <w:tcPr>
            <w:tcW w:w="0" w:type="auto"/>
            <w:vAlign w:val="center"/>
            <w:hideMark/>
          </w:tcPr>
          <w:p w:rsidR="00BB189C" w:rsidRDefault="00BB189C">
            <w:r>
              <w:t>Requires a central device such as a switch or hub.</w:t>
            </w:r>
          </w:p>
        </w:tc>
        <w:tc>
          <w:tcPr>
            <w:tcW w:w="0" w:type="auto"/>
            <w:vAlign w:val="center"/>
            <w:hideMark/>
          </w:tcPr>
          <w:p w:rsidR="00BB189C" w:rsidRDefault="00BB189C">
            <w:r>
              <w:t>Uses a single backbone cable.</w:t>
            </w:r>
          </w:p>
        </w:tc>
      </w:tr>
      <w:tr w:rsidR="00BB189C" w:rsidTr="00BB189C">
        <w:trPr>
          <w:tblCellSpacing w:w="15" w:type="dxa"/>
        </w:trPr>
        <w:tc>
          <w:tcPr>
            <w:tcW w:w="0" w:type="auto"/>
            <w:vAlign w:val="center"/>
            <w:hideMark/>
          </w:tcPr>
          <w:p w:rsidR="00BB189C" w:rsidRDefault="00BB189C">
            <w:r>
              <w:t>Installation cost is high due to more cabling.</w:t>
            </w:r>
          </w:p>
        </w:tc>
        <w:tc>
          <w:tcPr>
            <w:tcW w:w="0" w:type="auto"/>
            <w:vAlign w:val="center"/>
            <w:hideMark/>
          </w:tcPr>
          <w:p w:rsidR="00BB189C" w:rsidRDefault="00BB189C">
            <w:r>
              <w:t>Installation cost is low because less cable is required.</w:t>
            </w:r>
          </w:p>
        </w:tc>
      </w:tr>
      <w:tr w:rsidR="00BB189C" w:rsidTr="00BB189C">
        <w:trPr>
          <w:tblCellSpacing w:w="15" w:type="dxa"/>
        </w:trPr>
        <w:tc>
          <w:tcPr>
            <w:tcW w:w="0" w:type="auto"/>
            <w:vAlign w:val="center"/>
            <w:hideMark/>
          </w:tcPr>
          <w:p w:rsidR="00BB189C" w:rsidRDefault="00BB189C">
            <w:r>
              <w:t>Failure of one node does not affect other nodes.</w:t>
            </w:r>
          </w:p>
        </w:tc>
        <w:tc>
          <w:tcPr>
            <w:tcW w:w="0" w:type="auto"/>
            <w:vAlign w:val="center"/>
            <w:hideMark/>
          </w:tcPr>
          <w:p w:rsidR="00BB189C" w:rsidRDefault="00BB189C">
            <w:r>
              <w:t>Failure of the backbone cable causes the entire network to fail.</w:t>
            </w:r>
          </w:p>
        </w:tc>
      </w:tr>
      <w:tr w:rsidR="00BB189C" w:rsidTr="00BB189C">
        <w:trPr>
          <w:tblCellSpacing w:w="15" w:type="dxa"/>
        </w:trPr>
        <w:tc>
          <w:tcPr>
            <w:tcW w:w="0" w:type="auto"/>
            <w:vAlign w:val="center"/>
            <w:hideMark/>
          </w:tcPr>
          <w:p w:rsidR="00BB189C" w:rsidRDefault="00BB189C">
            <w:r>
              <w:t>Better performance due to dedicated links.</w:t>
            </w:r>
          </w:p>
        </w:tc>
        <w:tc>
          <w:tcPr>
            <w:tcW w:w="0" w:type="auto"/>
            <w:vAlign w:val="center"/>
            <w:hideMark/>
          </w:tcPr>
          <w:p w:rsidR="00BB189C" w:rsidRDefault="00BB189C">
            <w:r>
              <w:t>Performance decreases as the number of devices increases.</w:t>
            </w:r>
          </w:p>
        </w:tc>
      </w:tr>
      <w:tr w:rsidR="00BB189C" w:rsidTr="00BB189C">
        <w:trPr>
          <w:tblCellSpacing w:w="15" w:type="dxa"/>
        </w:trPr>
        <w:tc>
          <w:tcPr>
            <w:tcW w:w="0" w:type="auto"/>
            <w:vAlign w:val="center"/>
            <w:hideMark/>
          </w:tcPr>
          <w:p w:rsidR="00BB189C" w:rsidRDefault="00BB189C">
            <w:r>
              <w:t>Data collisions are minimal because communication passes through the switch.</w:t>
            </w:r>
          </w:p>
        </w:tc>
        <w:tc>
          <w:tcPr>
            <w:tcW w:w="0" w:type="auto"/>
            <w:vAlign w:val="center"/>
            <w:hideMark/>
          </w:tcPr>
          <w:p w:rsidR="00BB189C" w:rsidRDefault="00BB189C">
            <w:r>
              <w:t>Higher chance of data collisions because all devices share the same cable.</w:t>
            </w:r>
          </w:p>
        </w:tc>
      </w:tr>
      <w:tr w:rsidR="00BB189C" w:rsidTr="00BB189C">
        <w:trPr>
          <w:tblCellSpacing w:w="15" w:type="dxa"/>
        </w:trPr>
        <w:tc>
          <w:tcPr>
            <w:tcW w:w="0" w:type="auto"/>
            <w:vAlign w:val="center"/>
            <w:hideMark/>
          </w:tcPr>
          <w:p w:rsidR="00BB189C" w:rsidRDefault="00BB189C">
            <w:r>
              <w:t>Easier to troubleshoot and maintain.</w:t>
            </w:r>
          </w:p>
        </w:tc>
        <w:tc>
          <w:tcPr>
            <w:tcW w:w="0" w:type="auto"/>
            <w:vAlign w:val="center"/>
            <w:hideMark/>
          </w:tcPr>
          <w:p w:rsidR="00BB189C" w:rsidRDefault="00BB189C">
            <w:r>
              <w:t>Difficult to locate faults in the backbone cable.</w:t>
            </w:r>
          </w:p>
        </w:tc>
      </w:tr>
      <w:tr w:rsidR="00BB189C" w:rsidTr="00BB189C">
        <w:trPr>
          <w:tblCellSpacing w:w="15" w:type="dxa"/>
        </w:trPr>
        <w:tc>
          <w:tcPr>
            <w:tcW w:w="0" w:type="auto"/>
            <w:vAlign w:val="center"/>
            <w:hideMark/>
          </w:tcPr>
          <w:p w:rsidR="00BB189C" w:rsidRDefault="00BB189C">
            <w:r>
              <w:t>Suitable for medium and large organizations.</w:t>
            </w:r>
          </w:p>
        </w:tc>
        <w:tc>
          <w:tcPr>
            <w:tcW w:w="0" w:type="auto"/>
            <w:vAlign w:val="center"/>
            <w:hideMark/>
          </w:tcPr>
          <w:p w:rsidR="00BB189C" w:rsidRDefault="00BB189C">
            <w:r>
              <w:t>Suitable for small and temporary networks.</w:t>
            </w:r>
          </w:p>
        </w:tc>
      </w:tr>
    </w:tbl>
    <w:p w:rsidR="00BB189C" w:rsidRDefault="00BB189C" w:rsidP="00BB189C">
      <w:pPr>
        <w:pStyle w:val="Heading3"/>
      </w:pPr>
      <w:r>
        <w:t>Conclusion</w:t>
      </w:r>
    </w:p>
    <w:p w:rsidR="00BB189C" w:rsidRDefault="00BB189C" w:rsidP="00BB189C">
      <w:pPr>
        <w:pStyle w:val="NormalWeb"/>
      </w:pPr>
      <w:r>
        <w:rPr>
          <w:rStyle w:val="Strong"/>
        </w:rPr>
        <w:t>Star topology</w:t>
      </w:r>
      <w:r>
        <w:t xml:space="preserve"> provides better performance, reliability, and fault isolation but has a higher installation cost. </w:t>
      </w:r>
      <w:r>
        <w:rPr>
          <w:rStyle w:val="Strong"/>
        </w:rPr>
        <w:t>Bus topology</w:t>
      </w:r>
      <w:r>
        <w:t xml:space="preserve"> is inexpensive and simple but is less reliable and performs poorly as the network grows.</w:t>
      </w:r>
    </w:p>
    <w:p w:rsidR="00BB189C" w:rsidRDefault="00BB189C" w:rsidP="00BB189C">
      <w:r>
        <w:pict>
          <v:rect id="_x0000_i1025" style="width:0;height:1.5pt" o:hralign="center" o:hrstd="t" o:hr="t" fillcolor="#a0a0a0" stroked="f"/>
        </w:pict>
      </w:r>
    </w:p>
    <w:p w:rsidR="00BB189C" w:rsidRDefault="00BB189C" w:rsidP="00BB189C">
      <w:pPr>
        <w:pStyle w:val="Heading1"/>
      </w:pPr>
      <w:r>
        <w:t>2. Compare Mesh Topology and Star Topology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2"/>
        <w:gridCol w:w="4710"/>
      </w:tblGrid>
      <w:tr w:rsidR="00BB189C" w:rsidTr="00BB189C">
        <w:trPr>
          <w:tblHeader/>
          <w:tblCellSpacing w:w="15" w:type="dxa"/>
        </w:trPr>
        <w:tc>
          <w:tcPr>
            <w:tcW w:w="0" w:type="auto"/>
            <w:vAlign w:val="center"/>
            <w:hideMark/>
          </w:tcPr>
          <w:p w:rsidR="00BB189C" w:rsidRDefault="00BB189C">
            <w:pPr>
              <w:jc w:val="center"/>
              <w:rPr>
                <w:b/>
                <w:bCs/>
              </w:rPr>
            </w:pPr>
            <w:r>
              <w:rPr>
                <w:rStyle w:val="Strong"/>
              </w:rPr>
              <w:t>Mesh Topology</w:t>
            </w:r>
          </w:p>
        </w:tc>
        <w:tc>
          <w:tcPr>
            <w:tcW w:w="0" w:type="auto"/>
            <w:vAlign w:val="center"/>
            <w:hideMark/>
          </w:tcPr>
          <w:p w:rsidR="00BB189C" w:rsidRDefault="00BB189C">
            <w:pPr>
              <w:jc w:val="center"/>
              <w:rPr>
                <w:b/>
                <w:bCs/>
              </w:rPr>
            </w:pPr>
            <w:r>
              <w:rPr>
                <w:rStyle w:val="Strong"/>
              </w:rPr>
              <w:t>Star Topology</w:t>
            </w:r>
          </w:p>
        </w:tc>
      </w:tr>
      <w:tr w:rsidR="00BB189C" w:rsidTr="00BB189C">
        <w:trPr>
          <w:tblCellSpacing w:w="15" w:type="dxa"/>
        </w:trPr>
        <w:tc>
          <w:tcPr>
            <w:tcW w:w="0" w:type="auto"/>
            <w:vAlign w:val="center"/>
            <w:hideMark/>
          </w:tcPr>
          <w:p w:rsidR="00BB189C" w:rsidRDefault="00BB189C">
            <w:r>
              <w:t>Every node is connected to multiple nodes.</w:t>
            </w:r>
          </w:p>
        </w:tc>
        <w:tc>
          <w:tcPr>
            <w:tcW w:w="0" w:type="auto"/>
            <w:vAlign w:val="center"/>
            <w:hideMark/>
          </w:tcPr>
          <w:p w:rsidR="00BB189C" w:rsidRDefault="00BB189C">
            <w:r>
              <w:t>Every node connects to a central hub or switch.</w:t>
            </w:r>
          </w:p>
        </w:tc>
      </w:tr>
      <w:tr w:rsidR="00BB189C" w:rsidTr="00BB189C">
        <w:trPr>
          <w:tblCellSpacing w:w="15" w:type="dxa"/>
        </w:trPr>
        <w:tc>
          <w:tcPr>
            <w:tcW w:w="0" w:type="auto"/>
            <w:vAlign w:val="center"/>
            <w:hideMark/>
          </w:tcPr>
          <w:p w:rsidR="00BB189C" w:rsidRDefault="00BB189C">
            <w:r>
              <w:t>Very high fault tolerance.</w:t>
            </w:r>
          </w:p>
        </w:tc>
        <w:tc>
          <w:tcPr>
            <w:tcW w:w="0" w:type="auto"/>
            <w:vAlign w:val="center"/>
            <w:hideMark/>
          </w:tcPr>
          <w:p w:rsidR="00BB189C" w:rsidRDefault="00BB189C">
            <w:r>
              <w:t>Moderate fault tolerance.</w:t>
            </w:r>
          </w:p>
        </w:tc>
      </w:tr>
      <w:tr w:rsidR="00BB189C" w:rsidTr="00BB189C">
        <w:trPr>
          <w:tblCellSpacing w:w="15" w:type="dxa"/>
        </w:trPr>
        <w:tc>
          <w:tcPr>
            <w:tcW w:w="0" w:type="auto"/>
            <w:vAlign w:val="center"/>
            <w:hideMark/>
          </w:tcPr>
          <w:p w:rsidR="00BB189C" w:rsidRDefault="00BB189C">
            <w:r>
              <w:t>Multiple communication paths are available.</w:t>
            </w:r>
          </w:p>
        </w:tc>
        <w:tc>
          <w:tcPr>
            <w:tcW w:w="0" w:type="auto"/>
            <w:vAlign w:val="center"/>
            <w:hideMark/>
          </w:tcPr>
          <w:p w:rsidR="00BB189C" w:rsidRDefault="00BB189C">
            <w:r>
              <w:t>Only one path exists through the central device.</w:t>
            </w:r>
          </w:p>
        </w:tc>
      </w:tr>
      <w:tr w:rsidR="00BB189C" w:rsidTr="00BB189C">
        <w:trPr>
          <w:tblCellSpacing w:w="15" w:type="dxa"/>
        </w:trPr>
        <w:tc>
          <w:tcPr>
            <w:tcW w:w="0" w:type="auto"/>
            <w:vAlign w:val="center"/>
            <w:hideMark/>
          </w:tcPr>
          <w:p w:rsidR="00BB189C" w:rsidRDefault="00BB189C">
            <w:r>
              <w:t>Failure of one link does not interrupt communication.</w:t>
            </w:r>
          </w:p>
        </w:tc>
        <w:tc>
          <w:tcPr>
            <w:tcW w:w="0" w:type="auto"/>
            <w:vAlign w:val="center"/>
            <w:hideMark/>
          </w:tcPr>
          <w:p w:rsidR="00BB189C" w:rsidRDefault="00BB189C">
            <w:r>
              <w:t>Failure of the central switch disconnects the entire network.</w:t>
            </w:r>
          </w:p>
        </w:tc>
      </w:tr>
      <w:tr w:rsidR="00BB189C" w:rsidTr="00BB189C">
        <w:trPr>
          <w:tblCellSpacing w:w="15" w:type="dxa"/>
        </w:trPr>
        <w:tc>
          <w:tcPr>
            <w:tcW w:w="0" w:type="auto"/>
            <w:vAlign w:val="center"/>
            <w:hideMark/>
          </w:tcPr>
          <w:p w:rsidR="00BB189C" w:rsidRDefault="00BB189C">
            <w:r>
              <w:t>Suitable for mission-critical systems.</w:t>
            </w:r>
          </w:p>
        </w:tc>
        <w:tc>
          <w:tcPr>
            <w:tcW w:w="0" w:type="auto"/>
            <w:vAlign w:val="center"/>
            <w:hideMark/>
          </w:tcPr>
          <w:p w:rsidR="00BB189C" w:rsidRDefault="00BB189C">
            <w:r>
              <w:t>Suitable for office and educational networks.</w:t>
            </w:r>
          </w:p>
        </w:tc>
      </w:tr>
      <w:tr w:rsidR="00BB189C" w:rsidTr="00BB189C">
        <w:trPr>
          <w:tblCellSpacing w:w="15" w:type="dxa"/>
        </w:trPr>
        <w:tc>
          <w:tcPr>
            <w:tcW w:w="0" w:type="auto"/>
            <w:vAlign w:val="center"/>
            <w:hideMark/>
          </w:tcPr>
          <w:p w:rsidR="00BB189C" w:rsidRDefault="00BB189C">
            <w:r>
              <w:t>More reliable.</w:t>
            </w:r>
          </w:p>
        </w:tc>
        <w:tc>
          <w:tcPr>
            <w:tcW w:w="0" w:type="auto"/>
            <w:vAlign w:val="center"/>
            <w:hideMark/>
          </w:tcPr>
          <w:p w:rsidR="00BB189C" w:rsidRDefault="00BB189C">
            <w:r>
              <w:t>Less reliable than mesh in case of central device failure.</w:t>
            </w:r>
          </w:p>
        </w:tc>
      </w:tr>
      <w:tr w:rsidR="00BB189C" w:rsidTr="00BB189C">
        <w:trPr>
          <w:tblCellSpacing w:w="15" w:type="dxa"/>
        </w:trPr>
        <w:tc>
          <w:tcPr>
            <w:tcW w:w="0" w:type="auto"/>
            <w:vAlign w:val="center"/>
            <w:hideMark/>
          </w:tcPr>
          <w:p w:rsidR="00BB189C" w:rsidRDefault="00BB189C">
            <w:r>
              <w:t>Installation is expensive and complex.</w:t>
            </w:r>
          </w:p>
        </w:tc>
        <w:tc>
          <w:tcPr>
            <w:tcW w:w="0" w:type="auto"/>
            <w:vAlign w:val="center"/>
            <w:hideMark/>
          </w:tcPr>
          <w:p w:rsidR="00BB189C" w:rsidRDefault="00BB189C">
            <w:r>
              <w:t>Installation is simpler and less expensive.</w:t>
            </w:r>
          </w:p>
        </w:tc>
      </w:tr>
    </w:tbl>
    <w:p w:rsidR="00BB189C" w:rsidRDefault="00BB189C" w:rsidP="00BB189C">
      <w:pPr>
        <w:pStyle w:val="Heading3"/>
      </w:pPr>
      <w:r>
        <w:lastRenderedPageBreak/>
        <w:t>Conclusion</w:t>
      </w:r>
    </w:p>
    <w:p w:rsidR="00BB189C" w:rsidRDefault="00BB189C" w:rsidP="00BB189C">
      <w:pPr>
        <w:pStyle w:val="NormalWeb"/>
      </w:pPr>
      <w:r>
        <w:rPr>
          <w:rStyle w:val="Strong"/>
        </w:rPr>
        <w:t>Mesh topology</w:t>
      </w:r>
      <w:r>
        <w:t xml:space="preserve"> offers superior fault tolerance and reliability, while </w:t>
      </w:r>
      <w:r>
        <w:rPr>
          <w:rStyle w:val="Strong"/>
        </w:rPr>
        <w:t>Star topology</w:t>
      </w:r>
      <w:r>
        <w:t xml:space="preserve"> provides easier management and lower cost.</w:t>
      </w:r>
    </w:p>
    <w:p w:rsidR="00BB189C" w:rsidRDefault="00BB189C" w:rsidP="00BB189C">
      <w:r>
        <w:pict>
          <v:rect id="_x0000_i1026" style="width:0;height:1.5pt" o:hralign="center" o:hrstd="t" o:hr="t" fillcolor="#a0a0a0" stroked="f"/>
        </w:pict>
      </w:r>
    </w:p>
    <w:p w:rsidR="00BB189C" w:rsidRDefault="00BB189C" w:rsidP="00BB189C">
      <w:pPr>
        <w:pStyle w:val="Heading1"/>
      </w:pPr>
      <w:r>
        <w:t>3. Compare Bus Topology and Mesh Topology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4054"/>
      </w:tblGrid>
      <w:tr w:rsidR="00BB189C" w:rsidTr="00BB189C">
        <w:trPr>
          <w:tblHeader/>
          <w:tblCellSpacing w:w="15" w:type="dxa"/>
        </w:trPr>
        <w:tc>
          <w:tcPr>
            <w:tcW w:w="0" w:type="auto"/>
            <w:vAlign w:val="center"/>
            <w:hideMark/>
          </w:tcPr>
          <w:p w:rsidR="00BB189C" w:rsidRDefault="00BB189C">
            <w:pPr>
              <w:jc w:val="center"/>
              <w:rPr>
                <w:b/>
                <w:bCs/>
              </w:rPr>
            </w:pPr>
            <w:r>
              <w:rPr>
                <w:rStyle w:val="Strong"/>
              </w:rPr>
              <w:t>Bus Topology</w:t>
            </w:r>
          </w:p>
        </w:tc>
        <w:tc>
          <w:tcPr>
            <w:tcW w:w="0" w:type="auto"/>
            <w:vAlign w:val="center"/>
            <w:hideMark/>
          </w:tcPr>
          <w:p w:rsidR="00BB189C" w:rsidRDefault="00BB189C">
            <w:pPr>
              <w:jc w:val="center"/>
              <w:rPr>
                <w:b/>
                <w:bCs/>
              </w:rPr>
            </w:pPr>
            <w:r>
              <w:rPr>
                <w:rStyle w:val="Strong"/>
              </w:rPr>
              <w:t>Mesh Topology</w:t>
            </w:r>
          </w:p>
        </w:tc>
      </w:tr>
      <w:tr w:rsidR="00BB189C" w:rsidTr="00BB189C">
        <w:trPr>
          <w:tblCellSpacing w:w="15" w:type="dxa"/>
        </w:trPr>
        <w:tc>
          <w:tcPr>
            <w:tcW w:w="0" w:type="auto"/>
            <w:vAlign w:val="center"/>
            <w:hideMark/>
          </w:tcPr>
          <w:p w:rsidR="00BB189C" w:rsidRDefault="00BB189C">
            <w:r>
              <w:t>Uses one backbone cable.</w:t>
            </w:r>
          </w:p>
        </w:tc>
        <w:tc>
          <w:tcPr>
            <w:tcW w:w="0" w:type="auto"/>
            <w:vAlign w:val="center"/>
            <w:hideMark/>
          </w:tcPr>
          <w:p w:rsidR="00BB189C" w:rsidRDefault="00BB189C">
            <w:r>
              <w:t>Every node connects to every other node.</w:t>
            </w:r>
          </w:p>
        </w:tc>
      </w:tr>
      <w:tr w:rsidR="00BB189C" w:rsidTr="00BB189C">
        <w:trPr>
          <w:tblCellSpacing w:w="15" w:type="dxa"/>
        </w:trPr>
        <w:tc>
          <w:tcPr>
            <w:tcW w:w="0" w:type="auto"/>
            <w:vAlign w:val="center"/>
            <w:hideMark/>
          </w:tcPr>
          <w:p w:rsidR="00BB189C" w:rsidRDefault="00BB189C">
            <w:r>
              <w:t>Very easy to install.</w:t>
            </w:r>
          </w:p>
        </w:tc>
        <w:tc>
          <w:tcPr>
            <w:tcW w:w="0" w:type="auto"/>
            <w:vAlign w:val="center"/>
            <w:hideMark/>
          </w:tcPr>
          <w:p w:rsidR="00BB189C" w:rsidRDefault="00BB189C">
            <w:r>
              <w:t>Difficult and time-consuming to install.</w:t>
            </w:r>
          </w:p>
        </w:tc>
      </w:tr>
      <w:tr w:rsidR="00BB189C" w:rsidTr="00BB189C">
        <w:trPr>
          <w:tblCellSpacing w:w="15" w:type="dxa"/>
        </w:trPr>
        <w:tc>
          <w:tcPr>
            <w:tcW w:w="0" w:type="auto"/>
            <w:vAlign w:val="center"/>
            <w:hideMark/>
          </w:tcPr>
          <w:p w:rsidR="00BB189C" w:rsidRDefault="00BB189C">
            <w:r>
              <w:t>Requires fewer cables.</w:t>
            </w:r>
          </w:p>
        </w:tc>
        <w:tc>
          <w:tcPr>
            <w:tcW w:w="0" w:type="auto"/>
            <w:vAlign w:val="center"/>
            <w:hideMark/>
          </w:tcPr>
          <w:p w:rsidR="00BB189C" w:rsidRDefault="00BB189C">
            <w:r>
              <w:t>Requires a large number of cables.</w:t>
            </w:r>
          </w:p>
        </w:tc>
      </w:tr>
      <w:tr w:rsidR="00BB189C" w:rsidTr="00BB189C">
        <w:trPr>
          <w:tblCellSpacing w:w="15" w:type="dxa"/>
        </w:trPr>
        <w:tc>
          <w:tcPr>
            <w:tcW w:w="0" w:type="auto"/>
            <w:vAlign w:val="center"/>
            <w:hideMark/>
          </w:tcPr>
          <w:p w:rsidR="00BB189C" w:rsidRDefault="00BB189C">
            <w:r>
              <w:t>Low installation cost.</w:t>
            </w:r>
          </w:p>
        </w:tc>
        <w:tc>
          <w:tcPr>
            <w:tcW w:w="0" w:type="auto"/>
            <w:vAlign w:val="center"/>
            <w:hideMark/>
          </w:tcPr>
          <w:p w:rsidR="00BB189C" w:rsidRDefault="00BB189C">
            <w:r>
              <w:t>High installation cost.</w:t>
            </w:r>
          </w:p>
        </w:tc>
      </w:tr>
      <w:tr w:rsidR="00BB189C" w:rsidTr="00BB189C">
        <w:trPr>
          <w:tblCellSpacing w:w="15" w:type="dxa"/>
        </w:trPr>
        <w:tc>
          <w:tcPr>
            <w:tcW w:w="0" w:type="auto"/>
            <w:vAlign w:val="center"/>
            <w:hideMark/>
          </w:tcPr>
          <w:p w:rsidR="00BB189C" w:rsidRDefault="00BB189C">
            <w:r>
              <w:t>Suitable for small networks.</w:t>
            </w:r>
          </w:p>
        </w:tc>
        <w:tc>
          <w:tcPr>
            <w:tcW w:w="0" w:type="auto"/>
            <w:vAlign w:val="center"/>
            <w:hideMark/>
          </w:tcPr>
          <w:p w:rsidR="00BB189C" w:rsidRDefault="00BB189C">
            <w:r>
              <w:t>Suitable for critical applications.</w:t>
            </w:r>
          </w:p>
        </w:tc>
      </w:tr>
      <w:tr w:rsidR="00BB189C" w:rsidTr="00BB189C">
        <w:trPr>
          <w:tblCellSpacing w:w="15" w:type="dxa"/>
        </w:trPr>
        <w:tc>
          <w:tcPr>
            <w:tcW w:w="0" w:type="auto"/>
            <w:vAlign w:val="center"/>
            <w:hideMark/>
          </w:tcPr>
          <w:p w:rsidR="00BB189C" w:rsidRDefault="00BB189C">
            <w:r>
              <w:t>Easy to expand initially.</w:t>
            </w:r>
          </w:p>
        </w:tc>
        <w:tc>
          <w:tcPr>
            <w:tcW w:w="0" w:type="auto"/>
            <w:vAlign w:val="center"/>
            <w:hideMark/>
          </w:tcPr>
          <w:p w:rsidR="00BB189C" w:rsidRDefault="00BB189C">
            <w:r>
              <w:t>Expansion becomes very complex.</w:t>
            </w:r>
          </w:p>
        </w:tc>
      </w:tr>
      <w:tr w:rsidR="00BB189C" w:rsidTr="00BB189C">
        <w:trPr>
          <w:tblCellSpacing w:w="15" w:type="dxa"/>
        </w:trPr>
        <w:tc>
          <w:tcPr>
            <w:tcW w:w="0" w:type="auto"/>
            <w:vAlign w:val="center"/>
            <w:hideMark/>
          </w:tcPr>
          <w:p w:rsidR="00BB189C" w:rsidRDefault="00BB189C">
            <w:r>
              <w:t>Simple network design.</w:t>
            </w:r>
          </w:p>
        </w:tc>
        <w:tc>
          <w:tcPr>
            <w:tcW w:w="0" w:type="auto"/>
            <w:vAlign w:val="center"/>
            <w:hideMark/>
          </w:tcPr>
          <w:p w:rsidR="00BB189C" w:rsidRDefault="00BB189C">
            <w:r>
              <w:t>Complex network design.</w:t>
            </w:r>
          </w:p>
        </w:tc>
      </w:tr>
    </w:tbl>
    <w:p w:rsidR="00BB189C" w:rsidRDefault="00BB189C" w:rsidP="00BB189C">
      <w:pPr>
        <w:pStyle w:val="Heading3"/>
      </w:pPr>
      <w:r>
        <w:t>Conclusion</w:t>
      </w:r>
    </w:p>
    <w:p w:rsidR="00BB189C" w:rsidRDefault="00BB189C" w:rsidP="00BB189C">
      <w:pPr>
        <w:pStyle w:val="NormalWeb"/>
      </w:pPr>
      <w:r>
        <w:rPr>
          <w:rStyle w:val="Strong"/>
        </w:rPr>
        <w:t>Bus topology</w:t>
      </w:r>
      <w:r>
        <w:t xml:space="preserve"> is simple and economical, whereas </w:t>
      </w:r>
      <w:r>
        <w:rPr>
          <w:rStyle w:val="Strong"/>
        </w:rPr>
        <w:t>Mesh topology</w:t>
      </w:r>
      <w:r>
        <w:t xml:space="preserve"> provides better reliability but requires a much more complex installation.</w:t>
      </w:r>
    </w:p>
    <w:p w:rsidR="00BB189C" w:rsidRDefault="00BB189C" w:rsidP="00BB189C">
      <w:r>
        <w:pict>
          <v:rect id="_x0000_i1027" style="width:0;height:1.5pt" o:hralign="center" o:hrstd="t" o:hr="t" fillcolor="#a0a0a0" stroked="f"/>
        </w:pict>
      </w:r>
    </w:p>
    <w:p w:rsidR="00BB189C" w:rsidRDefault="00BB189C" w:rsidP="00BB189C">
      <w:pPr>
        <w:pStyle w:val="Heading1"/>
      </w:pPr>
      <w:r>
        <w:t>4. Compare Hybrid Topology and Star Topology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1"/>
        <w:gridCol w:w="4448"/>
      </w:tblGrid>
      <w:tr w:rsidR="00BB189C" w:rsidTr="00BB189C">
        <w:trPr>
          <w:tblHeader/>
          <w:tblCellSpacing w:w="15" w:type="dxa"/>
        </w:trPr>
        <w:tc>
          <w:tcPr>
            <w:tcW w:w="0" w:type="auto"/>
            <w:vAlign w:val="center"/>
            <w:hideMark/>
          </w:tcPr>
          <w:p w:rsidR="00BB189C" w:rsidRDefault="00BB189C">
            <w:pPr>
              <w:jc w:val="center"/>
              <w:rPr>
                <w:b/>
                <w:bCs/>
              </w:rPr>
            </w:pPr>
            <w:r>
              <w:rPr>
                <w:rStyle w:val="Strong"/>
              </w:rPr>
              <w:t>Hybrid Topology</w:t>
            </w:r>
          </w:p>
        </w:tc>
        <w:tc>
          <w:tcPr>
            <w:tcW w:w="0" w:type="auto"/>
            <w:vAlign w:val="center"/>
            <w:hideMark/>
          </w:tcPr>
          <w:p w:rsidR="00BB189C" w:rsidRDefault="00BB189C">
            <w:pPr>
              <w:jc w:val="center"/>
              <w:rPr>
                <w:b/>
                <w:bCs/>
              </w:rPr>
            </w:pPr>
            <w:r>
              <w:rPr>
                <w:rStyle w:val="Strong"/>
              </w:rPr>
              <w:t>Star Topology</w:t>
            </w:r>
          </w:p>
        </w:tc>
      </w:tr>
      <w:tr w:rsidR="00BB189C" w:rsidTr="00BB189C">
        <w:trPr>
          <w:tblCellSpacing w:w="15" w:type="dxa"/>
        </w:trPr>
        <w:tc>
          <w:tcPr>
            <w:tcW w:w="0" w:type="auto"/>
            <w:vAlign w:val="center"/>
            <w:hideMark/>
          </w:tcPr>
          <w:p w:rsidR="00BB189C" w:rsidRDefault="00BB189C">
            <w:r>
              <w:t>Combination of two or more topologies.</w:t>
            </w:r>
          </w:p>
        </w:tc>
        <w:tc>
          <w:tcPr>
            <w:tcW w:w="0" w:type="auto"/>
            <w:vAlign w:val="center"/>
            <w:hideMark/>
          </w:tcPr>
          <w:p w:rsidR="00BB189C" w:rsidRDefault="00BB189C">
            <w:r>
              <w:t>Uses one central switch or hub.</w:t>
            </w:r>
          </w:p>
        </w:tc>
      </w:tr>
      <w:tr w:rsidR="00BB189C" w:rsidTr="00BB189C">
        <w:trPr>
          <w:tblCellSpacing w:w="15" w:type="dxa"/>
        </w:trPr>
        <w:tc>
          <w:tcPr>
            <w:tcW w:w="0" w:type="auto"/>
            <w:vAlign w:val="center"/>
            <w:hideMark/>
          </w:tcPr>
          <w:p w:rsidR="00BB189C" w:rsidRDefault="00BB189C">
            <w:r>
              <w:t>Highly scalable.</w:t>
            </w:r>
          </w:p>
        </w:tc>
        <w:tc>
          <w:tcPr>
            <w:tcW w:w="0" w:type="auto"/>
            <w:vAlign w:val="center"/>
            <w:hideMark/>
          </w:tcPr>
          <w:p w:rsidR="00BB189C" w:rsidRDefault="00BB189C">
            <w:r>
              <w:t>Moderately scalable.</w:t>
            </w:r>
          </w:p>
        </w:tc>
      </w:tr>
      <w:tr w:rsidR="00BB189C" w:rsidTr="00BB189C">
        <w:trPr>
          <w:tblCellSpacing w:w="15" w:type="dxa"/>
        </w:trPr>
        <w:tc>
          <w:tcPr>
            <w:tcW w:w="0" w:type="auto"/>
            <w:vAlign w:val="center"/>
            <w:hideMark/>
          </w:tcPr>
          <w:p w:rsidR="00BB189C" w:rsidRDefault="00BB189C">
            <w:r>
              <w:t>New network segments can be added easily.</w:t>
            </w:r>
          </w:p>
        </w:tc>
        <w:tc>
          <w:tcPr>
            <w:tcW w:w="0" w:type="auto"/>
            <w:vAlign w:val="center"/>
            <w:hideMark/>
          </w:tcPr>
          <w:p w:rsidR="00BB189C" w:rsidRDefault="00BB189C">
            <w:r>
              <w:t>Expansion depends on available switch ports.</w:t>
            </w:r>
          </w:p>
        </w:tc>
      </w:tr>
      <w:tr w:rsidR="00BB189C" w:rsidTr="00BB189C">
        <w:trPr>
          <w:tblCellSpacing w:w="15" w:type="dxa"/>
        </w:trPr>
        <w:tc>
          <w:tcPr>
            <w:tcW w:w="0" w:type="auto"/>
            <w:vAlign w:val="center"/>
            <w:hideMark/>
          </w:tcPr>
          <w:p w:rsidR="00BB189C" w:rsidRDefault="00BB189C">
            <w:r>
              <w:t>Supports large enterprise networks.</w:t>
            </w:r>
          </w:p>
        </w:tc>
        <w:tc>
          <w:tcPr>
            <w:tcW w:w="0" w:type="auto"/>
            <w:vAlign w:val="center"/>
            <w:hideMark/>
          </w:tcPr>
          <w:p w:rsidR="00BB189C" w:rsidRDefault="00BB189C">
            <w:r>
              <w:t>Best suited for medium-sized networks.</w:t>
            </w:r>
          </w:p>
        </w:tc>
      </w:tr>
      <w:tr w:rsidR="00BB189C" w:rsidTr="00BB189C">
        <w:trPr>
          <w:tblCellSpacing w:w="15" w:type="dxa"/>
        </w:trPr>
        <w:tc>
          <w:tcPr>
            <w:tcW w:w="0" w:type="auto"/>
            <w:vAlign w:val="center"/>
            <w:hideMark/>
          </w:tcPr>
          <w:p w:rsidR="00BB189C" w:rsidRDefault="00BB189C">
            <w:r>
              <w:t>Flexible network design.</w:t>
            </w:r>
          </w:p>
        </w:tc>
        <w:tc>
          <w:tcPr>
            <w:tcW w:w="0" w:type="auto"/>
            <w:vAlign w:val="center"/>
            <w:hideMark/>
          </w:tcPr>
          <w:p w:rsidR="00BB189C" w:rsidRDefault="00BB189C">
            <w:r>
              <w:t>Less flexible than hybrid.</w:t>
            </w:r>
          </w:p>
        </w:tc>
      </w:tr>
      <w:tr w:rsidR="00BB189C" w:rsidTr="00BB189C">
        <w:trPr>
          <w:tblCellSpacing w:w="15" w:type="dxa"/>
        </w:trPr>
        <w:tc>
          <w:tcPr>
            <w:tcW w:w="0" w:type="auto"/>
            <w:vAlign w:val="center"/>
            <w:hideMark/>
          </w:tcPr>
          <w:p w:rsidR="00BB189C" w:rsidRDefault="00BB189C">
            <w:r>
              <w:t>Supports different network technologies.</w:t>
            </w:r>
          </w:p>
        </w:tc>
        <w:tc>
          <w:tcPr>
            <w:tcW w:w="0" w:type="auto"/>
            <w:vAlign w:val="center"/>
            <w:hideMark/>
          </w:tcPr>
          <w:p w:rsidR="00BB189C" w:rsidRDefault="00BB189C">
            <w:r>
              <w:t>Supports only star-based structure.</w:t>
            </w:r>
          </w:p>
        </w:tc>
      </w:tr>
      <w:tr w:rsidR="00BB189C" w:rsidTr="00BB189C">
        <w:trPr>
          <w:tblCellSpacing w:w="15" w:type="dxa"/>
        </w:trPr>
        <w:tc>
          <w:tcPr>
            <w:tcW w:w="0" w:type="auto"/>
            <w:vAlign w:val="center"/>
            <w:hideMark/>
          </w:tcPr>
          <w:p w:rsidR="00BB189C" w:rsidRDefault="00BB189C">
            <w:r>
              <w:t>Higher implementation cost.</w:t>
            </w:r>
          </w:p>
        </w:tc>
        <w:tc>
          <w:tcPr>
            <w:tcW w:w="0" w:type="auto"/>
            <w:vAlign w:val="center"/>
            <w:hideMark/>
          </w:tcPr>
          <w:p w:rsidR="00BB189C" w:rsidRDefault="00BB189C">
            <w:r>
              <w:t>Lower implementation cost.</w:t>
            </w:r>
          </w:p>
        </w:tc>
      </w:tr>
    </w:tbl>
    <w:p w:rsidR="00BB189C" w:rsidRDefault="00BB189C" w:rsidP="00BB189C">
      <w:pPr>
        <w:pStyle w:val="Heading3"/>
      </w:pPr>
      <w:r>
        <w:t>Conclusion</w:t>
      </w:r>
    </w:p>
    <w:p w:rsidR="00BB189C" w:rsidRDefault="00BB189C" w:rsidP="00BB189C">
      <w:pPr>
        <w:pStyle w:val="NormalWeb"/>
      </w:pPr>
      <w:r>
        <w:rPr>
          <w:rStyle w:val="Strong"/>
        </w:rPr>
        <w:t>Hybrid topology</w:t>
      </w:r>
      <w:r>
        <w:t xml:space="preserve"> provides greater scalability and flexibility, while </w:t>
      </w:r>
      <w:r>
        <w:rPr>
          <w:rStyle w:val="Strong"/>
        </w:rPr>
        <w:t>Star topology</w:t>
      </w:r>
      <w:r>
        <w:t xml:space="preserve"> is easier and less expensive to implement.</w:t>
      </w:r>
    </w:p>
    <w:p w:rsidR="00BB189C" w:rsidRDefault="00BB189C" w:rsidP="00BB189C">
      <w:r>
        <w:lastRenderedPageBreak/>
        <w:pict>
          <v:rect id="_x0000_i1028" style="width:0;height:1.5pt" o:hralign="center" o:hrstd="t" o:hr="t" fillcolor="#a0a0a0" stroked="f"/>
        </w:pict>
      </w:r>
    </w:p>
    <w:p w:rsidR="00BB189C" w:rsidRDefault="00BB189C" w:rsidP="00BB189C">
      <w:pPr>
        <w:pStyle w:val="Heading1"/>
      </w:pPr>
      <w:r>
        <w:t>5. Compare Maintenance of Different Network Topologies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7383"/>
      </w:tblGrid>
      <w:tr w:rsidR="00BB189C" w:rsidTr="00BB189C">
        <w:trPr>
          <w:tblHeader/>
          <w:tblCellSpacing w:w="15" w:type="dxa"/>
        </w:trPr>
        <w:tc>
          <w:tcPr>
            <w:tcW w:w="0" w:type="auto"/>
            <w:vAlign w:val="center"/>
            <w:hideMark/>
          </w:tcPr>
          <w:p w:rsidR="00BB189C" w:rsidRDefault="00BB189C">
            <w:pPr>
              <w:jc w:val="center"/>
              <w:rPr>
                <w:b/>
                <w:bCs/>
              </w:rPr>
            </w:pPr>
            <w:r>
              <w:rPr>
                <w:rStyle w:val="Strong"/>
              </w:rPr>
              <w:t>Topology</w:t>
            </w:r>
          </w:p>
        </w:tc>
        <w:tc>
          <w:tcPr>
            <w:tcW w:w="0" w:type="auto"/>
            <w:vAlign w:val="center"/>
            <w:hideMark/>
          </w:tcPr>
          <w:p w:rsidR="00BB189C" w:rsidRDefault="00BB189C">
            <w:pPr>
              <w:jc w:val="center"/>
              <w:rPr>
                <w:b/>
                <w:bCs/>
              </w:rPr>
            </w:pPr>
            <w:r>
              <w:rPr>
                <w:rStyle w:val="Strong"/>
              </w:rPr>
              <w:t>Maintenance</w:t>
            </w:r>
          </w:p>
        </w:tc>
      </w:tr>
      <w:tr w:rsidR="00BB189C" w:rsidTr="00BB189C">
        <w:trPr>
          <w:tblCellSpacing w:w="15" w:type="dxa"/>
        </w:trPr>
        <w:tc>
          <w:tcPr>
            <w:tcW w:w="0" w:type="auto"/>
            <w:vAlign w:val="center"/>
            <w:hideMark/>
          </w:tcPr>
          <w:p w:rsidR="00BB189C" w:rsidRDefault="00BB189C">
            <w:r>
              <w:rPr>
                <w:rStyle w:val="Strong"/>
              </w:rPr>
              <w:t>Star Topology</w:t>
            </w:r>
          </w:p>
        </w:tc>
        <w:tc>
          <w:tcPr>
            <w:tcW w:w="0" w:type="auto"/>
            <w:vAlign w:val="center"/>
            <w:hideMark/>
          </w:tcPr>
          <w:p w:rsidR="00BB189C" w:rsidRDefault="00BB189C">
            <w:r>
              <w:t>Easy maintenance because faults are isolated to individual nodes or cables.</w:t>
            </w:r>
          </w:p>
        </w:tc>
      </w:tr>
      <w:tr w:rsidR="00BB189C" w:rsidTr="00BB189C">
        <w:trPr>
          <w:tblCellSpacing w:w="15" w:type="dxa"/>
        </w:trPr>
        <w:tc>
          <w:tcPr>
            <w:tcW w:w="0" w:type="auto"/>
            <w:vAlign w:val="center"/>
            <w:hideMark/>
          </w:tcPr>
          <w:p w:rsidR="00BB189C" w:rsidRDefault="00BB189C">
            <w:r>
              <w:rPr>
                <w:rStyle w:val="Strong"/>
              </w:rPr>
              <w:t>Mesh Topology</w:t>
            </w:r>
          </w:p>
        </w:tc>
        <w:tc>
          <w:tcPr>
            <w:tcW w:w="0" w:type="auto"/>
            <w:vAlign w:val="center"/>
            <w:hideMark/>
          </w:tcPr>
          <w:p w:rsidR="00BB189C" w:rsidRDefault="00BB189C">
            <w:r>
              <w:t>Difficult maintenance due to many connections and complex wiring.</w:t>
            </w:r>
          </w:p>
        </w:tc>
      </w:tr>
      <w:tr w:rsidR="00BB189C" w:rsidTr="00BB189C">
        <w:trPr>
          <w:tblCellSpacing w:w="15" w:type="dxa"/>
        </w:trPr>
        <w:tc>
          <w:tcPr>
            <w:tcW w:w="0" w:type="auto"/>
            <w:vAlign w:val="center"/>
            <w:hideMark/>
          </w:tcPr>
          <w:p w:rsidR="00BB189C" w:rsidRDefault="00BB189C">
            <w:r>
              <w:rPr>
                <w:rStyle w:val="Strong"/>
              </w:rPr>
              <w:t>Bus Topology</w:t>
            </w:r>
          </w:p>
        </w:tc>
        <w:tc>
          <w:tcPr>
            <w:tcW w:w="0" w:type="auto"/>
            <w:vAlign w:val="center"/>
            <w:hideMark/>
          </w:tcPr>
          <w:p w:rsidR="00BB189C" w:rsidRDefault="00BB189C">
            <w:r>
              <w:t>Difficult to identify backbone cable faults, affecting the whole network.</w:t>
            </w:r>
          </w:p>
        </w:tc>
      </w:tr>
      <w:tr w:rsidR="00BB189C" w:rsidTr="00BB189C">
        <w:trPr>
          <w:tblCellSpacing w:w="15" w:type="dxa"/>
        </w:trPr>
        <w:tc>
          <w:tcPr>
            <w:tcW w:w="0" w:type="auto"/>
            <w:vAlign w:val="center"/>
            <w:hideMark/>
          </w:tcPr>
          <w:p w:rsidR="00BB189C" w:rsidRDefault="00BB189C">
            <w:r>
              <w:rPr>
                <w:rStyle w:val="Strong"/>
              </w:rPr>
              <w:t>Hybrid Topology</w:t>
            </w:r>
          </w:p>
        </w:tc>
        <w:tc>
          <w:tcPr>
            <w:tcW w:w="0" w:type="auto"/>
            <w:vAlign w:val="center"/>
            <w:hideMark/>
          </w:tcPr>
          <w:p w:rsidR="00BB189C" w:rsidRDefault="00BB189C">
            <w:r>
              <w:t>Moderate maintenance complexity because multiple topologies must be managed together.</w:t>
            </w:r>
          </w:p>
        </w:tc>
      </w:tr>
    </w:tbl>
    <w:p w:rsidR="00BB189C" w:rsidRDefault="00BB189C" w:rsidP="00BB189C">
      <w:pPr>
        <w:pStyle w:val="Heading3"/>
      </w:pPr>
      <w: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980"/>
        <w:gridCol w:w="1080"/>
        <w:gridCol w:w="2113"/>
        <w:gridCol w:w="1095"/>
      </w:tblGrid>
      <w:tr w:rsidR="00BB189C" w:rsidTr="00BB189C">
        <w:trPr>
          <w:tblHeader/>
          <w:tblCellSpacing w:w="15" w:type="dxa"/>
        </w:trPr>
        <w:tc>
          <w:tcPr>
            <w:tcW w:w="0" w:type="auto"/>
            <w:vAlign w:val="center"/>
            <w:hideMark/>
          </w:tcPr>
          <w:p w:rsidR="00BB189C" w:rsidRDefault="00BB189C">
            <w:pPr>
              <w:jc w:val="center"/>
              <w:rPr>
                <w:b/>
                <w:bCs/>
              </w:rPr>
            </w:pPr>
            <w:r>
              <w:rPr>
                <w:b/>
                <w:bCs/>
              </w:rPr>
              <w:t>Feature</w:t>
            </w:r>
          </w:p>
        </w:tc>
        <w:tc>
          <w:tcPr>
            <w:tcW w:w="0" w:type="auto"/>
            <w:vAlign w:val="center"/>
            <w:hideMark/>
          </w:tcPr>
          <w:p w:rsidR="00BB189C" w:rsidRDefault="00BB189C">
            <w:pPr>
              <w:jc w:val="center"/>
              <w:rPr>
                <w:b/>
                <w:bCs/>
              </w:rPr>
            </w:pPr>
            <w:r>
              <w:rPr>
                <w:b/>
                <w:bCs/>
              </w:rPr>
              <w:t>Star</w:t>
            </w:r>
          </w:p>
        </w:tc>
        <w:tc>
          <w:tcPr>
            <w:tcW w:w="0" w:type="auto"/>
            <w:vAlign w:val="center"/>
            <w:hideMark/>
          </w:tcPr>
          <w:p w:rsidR="00BB189C" w:rsidRDefault="00BB189C">
            <w:pPr>
              <w:jc w:val="center"/>
              <w:rPr>
                <w:b/>
                <w:bCs/>
              </w:rPr>
            </w:pPr>
            <w:r>
              <w:rPr>
                <w:b/>
                <w:bCs/>
              </w:rPr>
              <w:t>Mesh</w:t>
            </w:r>
          </w:p>
        </w:tc>
        <w:tc>
          <w:tcPr>
            <w:tcW w:w="0" w:type="auto"/>
            <w:vAlign w:val="center"/>
            <w:hideMark/>
          </w:tcPr>
          <w:p w:rsidR="00BB189C" w:rsidRDefault="00BB189C">
            <w:pPr>
              <w:jc w:val="center"/>
              <w:rPr>
                <w:b/>
                <w:bCs/>
              </w:rPr>
            </w:pPr>
            <w:r>
              <w:rPr>
                <w:b/>
                <w:bCs/>
              </w:rPr>
              <w:t>Bus</w:t>
            </w:r>
          </w:p>
        </w:tc>
        <w:tc>
          <w:tcPr>
            <w:tcW w:w="0" w:type="auto"/>
            <w:vAlign w:val="center"/>
            <w:hideMark/>
          </w:tcPr>
          <w:p w:rsidR="00BB189C" w:rsidRDefault="00BB189C">
            <w:pPr>
              <w:jc w:val="center"/>
              <w:rPr>
                <w:b/>
                <w:bCs/>
              </w:rPr>
            </w:pPr>
            <w:r>
              <w:rPr>
                <w:b/>
                <w:bCs/>
              </w:rPr>
              <w:t>Hybrid</w:t>
            </w:r>
          </w:p>
        </w:tc>
      </w:tr>
      <w:tr w:rsidR="00BB189C" w:rsidTr="00BB189C">
        <w:trPr>
          <w:tblCellSpacing w:w="15" w:type="dxa"/>
        </w:trPr>
        <w:tc>
          <w:tcPr>
            <w:tcW w:w="0" w:type="auto"/>
            <w:vAlign w:val="center"/>
            <w:hideMark/>
          </w:tcPr>
          <w:p w:rsidR="00BB189C" w:rsidRDefault="00BB189C">
            <w:r>
              <w:t>Maintenance</w:t>
            </w:r>
          </w:p>
        </w:tc>
        <w:tc>
          <w:tcPr>
            <w:tcW w:w="0" w:type="auto"/>
            <w:vAlign w:val="center"/>
            <w:hideMark/>
          </w:tcPr>
          <w:p w:rsidR="00BB189C" w:rsidRDefault="00BB189C">
            <w:r>
              <w:t>Easy</w:t>
            </w:r>
          </w:p>
        </w:tc>
        <w:tc>
          <w:tcPr>
            <w:tcW w:w="0" w:type="auto"/>
            <w:vAlign w:val="center"/>
            <w:hideMark/>
          </w:tcPr>
          <w:p w:rsidR="00BB189C" w:rsidRDefault="00BB189C">
            <w:r>
              <w:t>Difficult</w:t>
            </w:r>
          </w:p>
        </w:tc>
        <w:tc>
          <w:tcPr>
            <w:tcW w:w="0" w:type="auto"/>
            <w:vAlign w:val="center"/>
            <w:hideMark/>
          </w:tcPr>
          <w:p w:rsidR="00BB189C" w:rsidRDefault="00BB189C">
            <w:r>
              <w:t>Moderate to Difficult</w:t>
            </w:r>
          </w:p>
        </w:tc>
        <w:tc>
          <w:tcPr>
            <w:tcW w:w="0" w:type="auto"/>
            <w:vAlign w:val="center"/>
            <w:hideMark/>
          </w:tcPr>
          <w:p w:rsidR="00BB189C" w:rsidRDefault="00BB189C">
            <w:r>
              <w:t>Moderate</w:t>
            </w:r>
          </w:p>
        </w:tc>
      </w:tr>
      <w:tr w:rsidR="00BB189C" w:rsidTr="00BB189C">
        <w:trPr>
          <w:tblCellSpacing w:w="15" w:type="dxa"/>
        </w:trPr>
        <w:tc>
          <w:tcPr>
            <w:tcW w:w="0" w:type="auto"/>
            <w:vAlign w:val="center"/>
            <w:hideMark/>
          </w:tcPr>
          <w:p w:rsidR="00BB189C" w:rsidRDefault="00BB189C">
            <w:r>
              <w:t>Fault Detection</w:t>
            </w:r>
          </w:p>
        </w:tc>
        <w:tc>
          <w:tcPr>
            <w:tcW w:w="0" w:type="auto"/>
            <w:vAlign w:val="center"/>
            <w:hideMark/>
          </w:tcPr>
          <w:p w:rsidR="00BB189C" w:rsidRDefault="00BB189C">
            <w:r>
              <w:t>Easy</w:t>
            </w:r>
          </w:p>
        </w:tc>
        <w:tc>
          <w:tcPr>
            <w:tcW w:w="0" w:type="auto"/>
            <w:vAlign w:val="center"/>
            <w:hideMark/>
          </w:tcPr>
          <w:p w:rsidR="00BB189C" w:rsidRDefault="00BB189C">
            <w:r>
              <w:t>Complex</w:t>
            </w:r>
          </w:p>
        </w:tc>
        <w:tc>
          <w:tcPr>
            <w:tcW w:w="0" w:type="auto"/>
            <w:vAlign w:val="center"/>
            <w:hideMark/>
          </w:tcPr>
          <w:p w:rsidR="00BB189C" w:rsidRDefault="00BB189C">
            <w:r>
              <w:t>Difficult</w:t>
            </w:r>
          </w:p>
        </w:tc>
        <w:tc>
          <w:tcPr>
            <w:tcW w:w="0" w:type="auto"/>
            <w:vAlign w:val="center"/>
            <w:hideMark/>
          </w:tcPr>
          <w:p w:rsidR="00BB189C" w:rsidRDefault="00BB189C">
            <w:r>
              <w:t>Moderate</w:t>
            </w:r>
          </w:p>
        </w:tc>
      </w:tr>
      <w:tr w:rsidR="00BB189C" w:rsidTr="00BB189C">
        <w:trPr>
          <w:tblCellSpacing w:w="15" w:type="dxa"/>
        </w:trPr>
        <w:tc>
          <w:tcPr>
            <w:tcW w:w="0" w:type="auto"/>
            <w:vAlign w:val="center"/>
            <w:hideMark/>
          </w:tcPr>
          <w:p w:rsidR="00BB189C" w:rsidRDefault="00BB189C">
            <w:r>
              <w:t>Reliability</w:t>
            </w:r>
          </w:p>
        </w:tc>
        <w:tc>
          <w:tcPr>
            <w:tcW w:w="0" w:type="auto"/>
            <w:vAlign w:val="center"/>
            <w:hideMark/>
          </w:tcPr>
          <w:p w:rsidR="00BB189C" w:rsidRDefault="00BB189C">
            <w:r>
              <w:t>High</w:t>
            </w:r>
          </w:p>
        </w:tc>
        <w:tc>
          <w:tcPr>
            <w:tcW w:w="0" w:type="auto"/>
            <w:vAlign w:val="center"/>
            <w:hideMark/>
          </w:tcPr>
          <w:p w:rsidR="00BB189C" w:rsidRDefault="00BB189C">
            <w:r>
              <w:t>Very High</w:t>
            </w:r>
          </w:p>
        </w:tc>
        <w:tc>
          <w:tcPr>
            <w:tcW w:w="0" w:type="auto"/>
            <w:vAlign w:val="center"/>
            <w:hideMark/>
          </w:tcPr>
          <w:p w:rsidR="00BB189C" w:rsidRDefault="00BB189C">
            <w:r>
              <w:t>Low</w:t>
            </w:r>
          </w:p>
        </w:tc>
        <w:tc>
          <w:tcPr>
            <w:tcW w:w="0" w:type="auto"/>
            <w:vAlign w:val="center"/>
            <w:hideMark/>
          </w:tcPr>
          <w:p w:rsidR="00BB189C" w:rsidRDefault="00BB189C">
            <w:r>
              <w:t>High</w:t>
            </w:r>
          </w:p>
        </w:tc>
      </w:tr>
      <w:tr w:rsidR="00BB189C" w:rsidTr="00BB189C">
        <w:trPr>
          <w:tblCellSpacing w:w="15" w:type="dxa"/>
        </w:trPr>
        <w:tc>
          <w:tcPr>
            <w:tcW w:w="0" w:type="auto"/>
            <w:vAlign w:val="center"/>
            <w:hideMark/>
          </w:tcPr>
          <w:p w:rsidR="00BB189C" w:rsidRDefault="00BB189C">
            <w:r>
              <w:t>Cost</w:t>
            </w:r>
          </w:p>
        </w:tc>
        <w:tc>
          <w:tcPr>
            <w:tcW w:w="0" w:type="auto"/>
            <w:vAlign w:val="center"/>
            <w:hideMark/>
          </w:tcPr>
          <w:p w:rsidR="00BB189C" w:rsidRDefault="00BB189C">
            <w:r>
              <w:t>Medium</w:t>
            </w:r>
          </w:p>
        </w:tc>
        <w:tc>
          <w:tcPr>
            <w:tcW w:w="0" w:type="auto"/>
            <w:vAlign w:val="center"/>
            <w:hideMark/>
          </w:tcPr>
          <w:p w:rsidR="00BB189C" w:rsidRDefault="00BB189C">
            <w:r>
              <w:t>Very High</w:t>
            </w:r>
          </w:p>
        </w:tc>
        <w:tc>
          <w:tcPr>
            <w:tcW w:w="0" w:type="auto"/>
            <w:vAlign w:val="center"/>
            <w:hideMark/>
          </w:tcPr>
          <w:p w:rsidR="00BB189C" w:rsidRDefault="00BB189C">
            <w:r>
              <w:t>Low</w:t>
            </w:r>
          </w:p>
        </w:tc>
        <w:tc>
          <w:tcPr>
            <w:tcW w:w="0" w:type="auto"/>
            <w:vAlign w:val="center"/>
            <w:hideMark/>
          </w:tcPr>
          <w:p w:rsidR="00BB189C" w:rsidRDefault="00BB189C">
            <w:r>
              <w:t>High</w:t>
            </w:r>
          </w:p>
        </w:tc>
      </w:tr>
      <w:tr w:rsidR="00BB189C" w:rsidTr="00BB189C">
        <w:trPr>
          <w:tblCellSpacing w:w="15" w:type="dxa"/>
        </w:trPr>
        <w:tc>
          <w:tcPr>
            <w:tcW w:w="0" w:type="auto"/>
            <w:vAlign w:val="center"/>
            <w:hideMark/>
          </w:tcPr>
          <w:p w:rsidR="00BB189C" w:rsidRDefault="00BB189C">
            <w:r>
              <w:t>Scalability</w:t>
            </w:r>
          </w:p>
        </w:tc>
        <w:tc>
          <w:tcPr>
            <w:tcW w:w="0" w:type="auto"/>
            <w:vAlign w:val="center"/>
            <w:hideMark/>
          </w:tcPr>
          <w:p w:rsidR="00BB189C" w:rsidRDefault="00BB189C">
            <w:r>
              <w:t>Moderate</w:t>
            </w:r>
          </w:p>
        </w:tc>
        <w:tc>
          <w:tcPr>
            <w:tcW w:w="0" w:type="auto"/>
            <w:vAlign w:val="center"/>
            <w:hideMark/>
          </w:tcPr>
          <w:p w:rsidR="00BB189C" w:rsidRDefault="00BB189C">
            <w:r>
              <w:t>Moderate</w:t>
            </w:r>
          </w:p>
        </w:tc>
        <w:tc>
          <w:tcPr>
            <w:tcW w:w="0" w:type="auto"/>
            <w:vAlign w:val="center"/>
            <w:hideMark/>
          </w:tcPr>
          <w:p w:rsidR="00BB189C" w:rsidRDefault="00BB189C">
            <w:r>
              <w:t>Low</w:t>
            </w:r>
          </w:p>
        </w:tc>
        <w:tc>
          <w:tcPr>
            <w:tcW w:w="0" w:type="auto"/>
            <w:vAlign w:val="center"/>
            <w:hideMark/>
          </w:tcPr>
          <w:p w:rsidR="00BB189C" w:rsidRDefault="00BB189C">
            <w:r>
              <w:t>Very High</w:t>
            </w:r>
          </w:p>
        </w:tc>
      </w:tr>
    </w:tbl>
    <w:p w:rsidR="00BB189C" w:rsidRDefault="00BB189C" w:rsidP="00BB189C">
      <w:pPr>
        <w:pStyle w:val="Heading3"/>
      </w:pPr>
      <w:r>
        <w:t>Conclusion</w:t>
      </w:r>
    </w:p>
    <w:p w:rsidR="00BB189C" w:rsidRDefault="00BB189C" w:rsidP="00BB189C">
      <w:pPr>
        <w:numPr>
          <w:ilvl w:val="0"/>
          <w:numId w:val="2"/>
        </w:numPr>
        <w:spacing w:before="100" w:beforeAutospacing="1" w:after="100" w:afterAutospacing="1"/>
      </w:pPr>
      <w:r>
        <w:rPr>
          <w:rStyle w:val="Strong"/>
        </w:rPr>
        <w:t>Star topology</w:t>
      </w:r>
      <w:r>
        <w:t xml:space="preserve"> is the easiest to maintain. </w:t>
      </w:r>
    </w:p>
    <w:p w:rsidR="00BB189C" w:rsidRDefault="00BB189C" w:rsidP="00BB189C">
      <w:pPr>
        <w:numPr>
          <w:ilvl w:val="0"/>
          <w:numId w:val="2"/>
        </w:numPr>
        <w:spacing w:before="100" w:beforeAutospacing="1" w:after="100" w:afterAutospacing="1"/>
      </w:pPr>
      <w:r>
        <w:rPr>
          <w:rStyle w:val="Strong"/>
        </w:rPr>
        <w:t>Mesh topology</w:t>
      </w:r>
      <w:r>
        <w:t xml:space="preserve"> offers the highest reliability but is the most difficult to maintain. </w:t>
      </w:r>
    </w:p>
    <w:p w:rsidR="00BB189C" w:rsidRDefault="00BB189C" w:rsidP="00BB189C">
      <w:pPr>
        <w:numPr>
          <w:ilvl w:val="0"/>
          <w:numId w:val="2"/>
        </w:numPr>
        <w:spacing w:before="100" w:beforeAutospacing="1" w:after="100" w:afterAutospacing="1"/>
      </w:pPr>
      <w:r>
        <w:rPr>
          <w:rStyle w:val="Strong"/>
        </w:rPr>
        <w:t>Bus topology</w:t>
      </w:r>
      <w:r>
        <w:t xml:space="preserve"> is inexpensive but fault diagnosis is challenging. </w:t>
      </w:r>
    </w:p>
    <w:p w:rsidR="00BB189C" w:rsidRDefault="00BB189C" w:rsidP="00BB189C">
      <w:pPr>
        <w:numPr>
          <w:ilvl w:val="0"/>
          <w:numId w:val="2"/>
        </w:numPr>
        <w:spacing w:before="100" w:beforeAutospacing="1" w:after="100" w:afterAutospacing="1"/>
      </w:pPr>
      <w:r>
        <w:rPr>
          <w:rStyle w:val="Strong"/>
        </w:rPr>
        <w:t>Hybrid topology</w:t>
      </w:r>
      <w:r>
        <w:t xml:space="preserve"> balances flexibility and scalability, though it requires skilled administration. </w:t>
      </w:r>
    </w:p>
    <w:p w:rsidR="00BB189C" w:rsidRDefault="00BB189C" w:rsidP="00BB189C">
      <w:pPr>
        <w:rPr>
          <w:b/>
          <w:bCs/>
          <w:sz w:val="34"/>
          <w:szCs w:val="34"/>
        </w:rPr>
      </w:pPr>
    </w:p>
    <w:sectPr w:rsidR="00BB189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Regular r:id="rId1" w:fontKey="{9EB9CED7-22A6-46E4-B1B0-2981A5BD59F9}"/>
  </w:font>
  <w:font w:name="Calibri">
    <w:panose1 w:val="020F0502020204030204"/>
    <w:charset w:val="00"/>
    <w:family w:val="swiss"/>
    <w:pitch w:val="variable"/>
    <w:sig w:usb0="E4002EFF" w:usb1="C200247B" w:usb2="00000009" w:usb3="00000000" w:csb0="000001FF" w:csb1="00000000"/>
    <w:embedRegular r:id="rId2" w:fontKey="{6617D909-A068-406B-BBDA-FB3E53F0EAC3}"/>
  </w:font>
  <w:font w:name="Cambria">
    <w:panose1 w:val="02040503050406030204"/>
    <w:charset w:val="00"/>
    <w:family w:val="roman"/>
    <w:pitch w:val="variable"/>
    <w:sig w:usb0="E00006FF" w:usb1="420024FF" w:usb2="02000000" w:usb3="00000000" w:csb0="0000019F" w:csb1="00000000"/>
    <w:embedRegular r:id="rId3" w:fontKey="{A46E183F-5824-4B2D-AF71-D0D6BC18925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7616B"/>
    <w:multiLevelType w:val="multilevel"/>
    <w:tmpl w:val="22D49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BDC37D5"/>
    <w:multiLevelType w:val="multilevel"/>
    <w:tmpl w:val="65B0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8AD"/>
    <w:rsid w:val="000F38AD"/>
    <w:rsid w:val="003F01FE"/>
    <w:rsid w:val="00BB1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8506F"/>
  <w15:docId w15:val="{7BAEF205-6705-4652-8D2D-E96AFFEAE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BB189C"/>
    <w:rPr>
      <w:b/>
      <w:bCs/>
    </w:rPr>
  </w:style>
  <w:style w:type="paragraph" w:styleId="NormalWeb">
    <w:name w:val="Normal (Web)"/>
    <w:basedOn w:val="Normal"/>
    <w:uiPriority w:val="99"/>
    <w:semiHidden/>
    <w:unhideWhenUsed/>
    <w:rsid w:val="00BB189C"/>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789448">
      <w:bodyDiv w:val="1"/>
      <w:marLeft w:val="0"/>
      <w:marRight w:val="0"/>
      <w:marTop w:val="0"/>
      <w:marBottom w:val="0"/>
      <w:divBdr>
        <w:top w:val="none" w:sz="0" w:space="0" w:color="auto"/>
        <w:left w:val="none" w:sz="0" w:space="0" w:color="auto"/>
        <w:bottom w:val="none" w:sz="0" w:space="0" w:color="auto"/>
        <w:right w:val="none" w:sz="0" w:space="0" w:color="auto"/>
      </w:divBdr>
      <w:divsChild>
        <w:div w:id="133564920">
          <w:marLeft w:val="0"/>
          <w:marRight w:val="0"/>
          <w:marTop w:val="0"/>
          <w:marBottom w:val="0"/>
          <w:divBdr>
            <w:top w:val="none" w:sz="0" w:space="0" w:color="auto"/>
            <w:left w:val="none" w:sz="0" w:space="0" w:color="auto"/>
            <w:bottom w:val="none" w:sz="0" w:space="0" w:color="auto"/>
            <w:right w:val="none" w:sz="0" w:space="0" w:color="auto"/>
          </w:divBdr>
          <w:divsChild>
            <w:div w:id="2033609599">
              <w:marLeft w:val="0"/>
              <w:marRight w:val="0"/>
              <w:marTop w:val="0"/>
              <w:marBottom w:val="0"/>
              <w:divBdr>
                <w:top w:val="none" w:sz="0" w:space="0" w:color="auto"/>
                <w:left w:val="none" w:sz="0" w:space="0" w:color="auto"/>
                <w:bottom w:val="none" w:sz="0" w:space="0" w:color="auto"/>
                <w:right w:val="none" w:sz="0" w:space="0" w:color="auto"/>
              </w:divBdr>
              <w:divsChild>
                <w:div w:id="309212447">
                  <w:marLeft w:val="0"/>
                  <w:marRight w:val="0"/>
                  <w:marTop w:val="0"/>
                  <w:marBottom w:val="0"/>
                  <w:divBdr>
                    <w:top w:val="none" w:sz="0" w:space="0" w:color="auto"/>
                    <w:left w:val="none" w:sz="0" w:space="0" w:color="auto"/>
                    <w:bottom w:val="none" w:sz="0" w:space="0" w:color="auto"/>
                    <w:right w:val="none" w:sz="0" w:space="0" w:color="auto"/>
                  </w:divBdr>
                  <w:divsChild>
                    <w:div w:id="465240545">
                      <w:marLeft w:val="0"/>
                      <w:marRight w:val="0"/>
                      <w:marTop w:val="0"/>
                      <w:marBottom w:val="0"/>
                      <w:divBdr>
                        <w:top w:val="none" w:sz="0" w:space="0" w:color="auto"/>
                        <w:left w:val="none" w:sz="0" w:space="0" w:color="auto"/>
                        <w:bottom w:val="none" w:sz="0" w:space="0" w:color="auto"/>
                        <w:right w:val="none" w:sz="0" w:space="0" w:color="auto"/>
                      </w:divBdr>
                      <w:divsChild>
                        <w:div w:id="1273049342">
                          <w:marLeft w:val="0"/>
                          <w:marRight w:val="0"/>
                          <w:marTop w:val="0"/>
                          <w:marBottom w:val="0"/>
                          <w:divBdr>
                            <w:top w:val="none" w:sz="0" w:space="0" w:color="auto"/>
                            <w:left w:val="none" w:sz="0" w:space="0" w:color="auto"/>
                            <w:bottom w:val="none" w:sz="0" w:space="0" w:color="auto"/>
                            <w:right w:val="none" w:sz="0" w:space="0" w:color="auto"/>
                          </w:divBdr>
                          <w:divsChild>
                            <w:div w:id="1679847877">
                              <w:marLeft w:val="0"/>
                              <w:marRight w:val="0"/>
                              <w:marTop w:val="0"/>
                              <w:marBottom w:val="0"/>
                              <w:divBdr>
                                <w:top w:val="none" w:sz="0" w:space="0" w:color="auto"/>
                                <w:left w:val="none" w:sz="0" w:space="0" w:color="auto"/>
                                <w:bottom w:val="none" w:sz="0" w:space="0" w:color="auto"/>
                                <w:right w:val="none" w:sz="0" w:space="0" w:color="auto"/>
                              </w:divBdr>
                            </w:div>
                          </w:divsChild>
                        </w:div>
                        <w:div w:id="1718239085">
                          <w:marLeft w:val="0"/>
                          <w:marRight w:val="0"/>
                          <w:marTop w:val="0"/>
                          <w:marBottom w:val="0"/>
                          <w:divBdr>
                            <w:top w:val="none" w:sz="0" w:space="0" w:color="auto"/>
                            <w:left w:val="none" w:sz="0" w:space="0" w:color="auto"/>
                            <w:bottom w:val="none" w:sz="0" w:space="0" w:color="auto"/>
                            <w:right w:val="none" w:sz="0" w:space="0" w:color="auto"/>
                          </w:divBdr>
                          <w:divsChild>
                            <w:div w:id="1909067686">
                              <w:marLeft w:val="0"/>
                              <w:marRight w:val="0"/>
                              <w:marTop w:val="0"/>
                              <w:marBottom w:val="0"/>
                              <w:divBdr>
                                <w:top w:val="none" w:sz="0" w:space="0" w:color="auto"/>
                                <w:left w:val="none" w:sz="0" w:space="0" w:color="auto"/>
                                <w:bottom w:val="none" w:sz="0" w:space="0" w:color="auto"/>
                                <w:right w:val="none" w:sz="0" w:space="0" w:color="auto"/>
                              </w:divBdr>
                            </w:div>
                          </w:divsChild>
                        </w:div>
                        <w:div w:id="1226834722">
                          <w:marLeft w:val="0"/>
                          <w:marRight w:val="0"/>
                          <w:marTop w:val="0"/>
                          <w:marBottom w:val="0"/>
                          <w:divBdr>
                            <w:top w:val="none" w:sz="0" w:space="0" w:color="auto"/>
                            <w:left w:val="none" w:sz="0" w:space="0" w:color="auto"/>
                            <w:bottom w:val="none" w:sz="0" w:space="0" w:color="auto"/>
                            <w:right w:val="none" w:sz="0" w:space="0" w:color="auto"/>
                          </w:divBdr>
                          <w:divsChild>
                            <w:div w:id="585767036">
                              <w:marLeft w:val="0"/>
                              <w:marRight w:val="0"/>
                              <w:marTop w:val="0"/>
                              <w:marBottom w:val="0"/>
                              <w:divBdr>
                                <w:top w:val="none" w:sz="0" w:space="0" w:color="auto"/>
                                <w:left w:val="none" w:sz="0" w:space="0" w:color="auto"/>
                                <w:bottom w:val="none" w:sz="0" w:space="0" w:color="auto"/>
                                <w:right w:val="none" w:sz="0" w:space="0" w:color="auto"/>
                              </w:divBdr>
                            </w:div>
                          </w:divsChild>
                        </w:div>
                        <w:div w:id="959727806">
                          <w:marLeft w:val="0"/>
                          <w:marRight w:val="0"/>
                          <w:marTop w:val="0"/>
                          <w:marBottom w:val="0"/>
                          <w:divBdr>
                            <w:top w:val="none" w:sz="0" w:space="0" w:color="auto"/>
                            <w:left w:val="none" w:sz="0" w:space="0" w:color="auto"/>
                            <w:bottom w:val="none" w:sz="0" w:space="0" w:color="auto"/>
                            <w:right w:val="none" w:sz="0" w:space="0" w:color="auto"/>
                          </w:divBdr>
                          <w:divsChild>
                            <w:div w:id="46076957">
                              <w:marLeft w:val="0"/>
                              <w:marRight w:val="0"/>
                              <w:marTop w:val="0"/>
                              <w:marBottom w:val="0"/>
                              <w:divBdr>
                                <w:top w:val="none" w:sz="0" w:space="0" w:color="auto"/>
                                <w:left w:val="none" w:sz="0" w:space="0" w:color="auto"/>
                                <w:bottom w:val="none" w:sz="0" w:space="0" w:color="auto"/>
                                <w:right w:val="none" w:sz="0" w:space="0" w:color="auto"/>
                              </w:divBdr>
                            </w:div>
                          </w:divsChild>
                        </w:div>
                        <w:div w:id="879122929">
                          <w:marLeft w:val="0"/>
                          <w:marRight w:val="0"/>
                          <w:marTop w:val="0"/>
                          <w:marBottom w:val="0"/>
                          <w:divBdr>
                            <w:top w:val="none" w:sz="0" w:space="0" w:color="auto"/>
                            <w:left w:val="none" w:sz="0" w:space="0" w:color="auto"/>
                            <w:bottom w:val="none" w:sz="0" w:space="0" w:color="auto"/>
                            <w:right w:val="none" w:sz="0" w:space="0" w:color="auto"/>
                          </w:divBdr>
                          <w:divsChild>
                            <w:div w:id="256252551">
                              <w:marLeft w:val="0"/>
                              <w:marRight w:val="0"/>
                              <w:marTop w:val="0"/>
                              <w:marBottom w:val="0"/>
                              <w:divBdr>
                                <w:top w:val="none" w:sz="0" w:space="0" w:color="auto"/>
                                <w:left w:val="none" w:sz="0" w:space="0" w:color="auto"/>
                                <w:bottom w:val="none" w:sz="0" w:space="0" w:color="auto"/>
                                <w:right w:val="none" w:sz="0" w:space="0" w:color="auto"/>
                              </w:divBdr>
                            </w:div>
                          </w:divsChild>
                        </w:div>
                        <w:div w:id="1368722445">
                          <w:marLeft w:val="0"/>
                          <w:marRight w:val="0"/>
                          <w:marTop w:val="0"/>
                          <w:marBottom w:val="0"/>
                          <w:divBdr>
                            <w:top w:val="none" w:sz="0" w:space="0" w:color="auto"/>
                            <w:left w:val="none" w:sz="0" w:space="0" w:color="auto"/>
                            <w:bottom w:val="none" w:sz="0" w:space="0" w:color="auto"/>
                            <w:right w:val="none" w:sz="0" w:space="0" w:color="auto"/>
                          </w:divBdr>
                          <w:divsChild>
                            <w:div w:id="164766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1401</Words>
  <Characters>7989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2026-08-29T09:17:00Z</dcterms:created>
  <dcterms:modified xsi:type="dcterms:W3CDTF">2026-08-29T09:17:00Z</dcterms:modified>
</cp:coreProperties>
</file>