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scipy.stats import norm, uniform, beta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Observed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observed_height = 1.7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Define the range for the mean height (μ)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mu_values = np.linspace(1.65, 1.8, 50)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Define the Prior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Uniform prior: All values between 1.65 and 1.8 are equally likely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prior_uniform = uniform.pdf(mu_values, 1.65, 1.8 - 1.65)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Beta prior: More weight towards shorter heights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alpha, beta_param = 2,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prior_beta = beta.pdf((mu_values - 1.65) / (1.8 - 1.65), alpha, beta_param)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 Define the Likelihood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Assuming a standard deviation (σ) of 0.1m for the normal distribution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sigma = 0.1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likelihood = norm.pdf(observed_height, mu_values, sigma)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Calculate the Posterior (unnormalized)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unnormalized_posterior_uniform = prior_uniform * likelihood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unnormalized_posterior_beta = prior_beta * likelihood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Normalize the posterior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posterior_uniform = unnormalized_posterior_uniform / np.sum(unnormalized_posterior_uniform)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posterior_beta = unnormalized_posterior_beta / np.sum(unnormalized_posterior_beta)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Visualization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plt.plot(mu_values, prior_uniform, label='Uniform Prior', linestyle='--')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plt.plot(mu_values, prior_beta, label='Beta Prior', linestyle='--')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plt.plot(mu_values, likelihood, label='Likelihood', linestyle='-.')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plt.plot(mu_values, posterior_uniform, label='Posterior (Uniform Prior)', linewidth=2)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plt.plot(mu_values, posterior_beta, label='Posterior (Beta Prior)', linewidth=2)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plt.xlabel('Mean Height (μ)')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plt.ylabel('Probability Density')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plt.title('Bayesian Analysis: Prior, Likelihood, and Posterior')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