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7A2035"/>
          <w:spacing w:val="30"/>
          <w:sz w:val="24"/>
          <w:szCs w:val="24"/>
        </w:rPr>
        <w:t xml:space="preserve">IDENTIDADE VISUAL</w:t>
      </w:r>
    </w:p>
    <w:p>
      <w:pPr>
        <w:spacing w:after="200" w:before="200"/>
      </w:pPr>
      <w:r>
        <w:rPr>
          <w:b/>
          <w:bCs/>
          <w:color w:val="2B2622"/>
          <w:sz w:val="72"/>
          <w:szCs w:val="72"/>
        </w:rPr>
        <w:t xml:space="preserve">Clínica L'Organi</w:t>
      </w:r>
    </w:p>
    <w:p>
      <w:pPr>
        <w:spacing w:after="600"/>
      </w:pPr>
      <w:r>
        <w:rPr>
          <w:i/>
          <w:iCs/>
          <w:color w:val="5C544C"/>
          <w:sz w:val="26"/>
          <w:szCs w:val="26"/>
        </w:rPr>
        <w:t xml:space="preserve">Otorrinolaringologia &amp; Medicina Estética — Campo Belo, São Paulo</w:t>
      </w:r>
    </w:p>
    <w:p>
      <w:pPr>
        <w:spacing w:before="2000"/>
      </w:pPr>
      <w:r>
        <w:rPr>
          <w:color w:val="5C544C"/>
          <w:sz w:val="22"/>
          <w:szCs w:val="22"/>
        </w:rPr>
        <w:t xml:space="preserve">Documento de referência visual para o novo site institucional e para futuras peças de comunicação da clínica.</w:t>
      </w:r>
    </w:p>
    <w:p>
      <w:pPr>
        <w:spacing w:before="200"/>
      </w:pPr>
      <w:r>
        <w:rPr>
          <w:color w:val="5C544C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1. Contexto e objetivo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A L'Organi já é uma clínica estabelecida em Campo Belo, com site, redes sociais (@lorganiclinicamedica e @lorganiestetica) e uma identidade construída ao longo dos anos — sobretudo o vermelho-bordô presente na fachada, nos jalecos da equipe e no monograma em formato de orelha estilizada.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Este documento não propõe descartar essa identidade, e sim evoluí-la: torná-la mais quente, mais humana e mais atual para uma nova frente digital — o site institucional com passeio interativo pelo espaço físico da clínica. As decisões abaixo foram tomadas a partir de fotos e vídeos reais do ambiente, mantendo o bordô como cor de marca.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2. Posicionamento e tom de voz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Duas especialidades, um só cuidado: otorrinolaringologia clínica/cirúrgica e medicina estética, conduzidas por médicas formadas pela Santa Casa de São Paulo. A comunicação deve equilibrar autoridade médica (formação, CRM, títulos) com acolhimento — evitando um tom frio ou excessivamente técnico.</w:t>
      </w:r>
    </w:p>
    <w:p>
      <w:pPr>
        <w:spacing w:after="60" w:before="200"/>
      </w:pPr>
      <w:r>
        <w:rPr>
          <w:b/>
          <w:bCs/>
          <w:color w:val="7A2035"/>
          <w:spacing w:val="20"/>
          <w:sz w:val="18"/>
          <w:szCs w:val="18"/>
        </w:rPr>
        <w:t xml:space="preserve">A MARCA É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Acolhedora — recebe como quem já conhece o paciente.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Precisa — cada informação médica é checável (CRM, títulos, técnicas).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Contemporânea — sem abrir mão da tradição de mais de duas décadas.</w:t>
      </w:r>
    </w:p>
    <w:p>
      <w:pPr>
        <w:spacing w:after="60" w:before="200"/>
      </w:pPr>
      <w:r>
        <w:rPr>
          <w:b/>
          <w:bCs/>
          <w:color w:val="7A2035"/>
          <w:spacing w:val="20"/>
          <w:sz w:val="18"/>
          <w:szCs w:val="18"/>
        </w:rPr>
        <w:t xml:space="preserve">A MARCA NÃO É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Fria ou hospitalar demais.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Vendedora de forma agressiva — o convite é sempre "agende uma avaliação", nunca pressão de venda.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Genérica — o texto sempre nomeia médicas, técnicas e endereço reais.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3. Paleta de cores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Extraída do letreiro da fachada, dos jalecos vinho da equipe, dos ambientes internos (piso de terrazzo, madeira, jardim interno) e da parede vermelha das salas de procedimento estético.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7A2035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Bordô L'Organi</w:t>
            </w:r>
          </w:p>
          <w:p>
            <w:r>
              <w:rPr>
                <w:color w:val="5C544C"/>
                <w:sz w:val="18"/>
                <w:szCs w:val="18"/>
              </w:rPr>
              <w:t xml:space="preserve">#7A2035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Cor principal da marca. Logotipo, botões primários, destaques.</w:t>
            </w:r>
          </w:p>
        </w:tc>
      </w:tr>
      <w:tr>
        <w:tc>
          <w:tcPr>
            <w:tcW w:type="dxa" w:w="1600"/>
            <w:shd w:fill="55172A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Bordô escuro</w:t>
            </w:r>
          </w:p>
          <w:p>
            <w:r>
              <w:rPr>
                <w:color w:val="5C544C"/>
                <w:sz w:val="18"/>
                <w:szCs w:val="18"/>
              </w:rPr>
              <w:t xml:space="preserve">#55172A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Estados de hover/pressed, textos sobre fundo claro em títulos fortes.</w:t>
            </w:r>
          </w:p>
        </w:tc>
      </w:tr>
      <w:tr>
        <w:tc>
          <w:tcPr>
            <w:tcW w:type="dxa" w:w="1600"/>
            <w:shd w:fill="F8F2EA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Creme</w:t>
            </w:r>
          </w:p>
          <w:p>
            <w:r>
              <w:rPr>
                <w:color w:val="5C544C"/>
                <w:sz w:val="18"/>
                <w:szCs w:val="18"/>
              </w:rPr>
              <w:t xml:space="preserve">#F8F2EA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Fundo principal do site — substitui o branco puro, mais acolhedor.</w:t>
            </w:r>
          </w:p>
        </w:tc>
      </w:tr>
      <w:tr>
        <w:tc>
          <w:tcPr>
            <w:tcW w:type="dxa" w:w="1600"/>
            <w:shd w:fill="EDE2D2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Areia</w:t>
            </w:r>
          </w:p>
          <w:p>
            <w:r>
              <w:rPr>
                <w:color w:val="5C544C"/>
                <w:sz w:val="18"/>
                <w:szCs w:val="18"/>
              </w:rPr>
              <w:t xml:space="preserve">#EDE2D2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Fundos de seção alternados, cards, tarjas.</w:t>
            </w:r>
          </w:p>
        </w:tc>
      </w:tr>
      <w:tr>
        <w:tc>
          <w:tcPr>
            <w:tcW w:type="dxa" w:w="1600"/>
            <w:shd w:fill="6E7B5C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Verde jardim</w:t>
            </w:r>
          </w:p>
          <w:p>
            <w:r>
              <w:rPr>
                <w:color w:val="5C544C"/>
                <w:sz w:val="18"/>
                <w:szCs w:val="18"/>
              </w:rPr>
              <w:t xml:space="preserve">#6E7B5C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Acento secundário — nasce do jardim interno da clínica; usar com moderação.</w:t>
            </w:r>
          </w:p>
        </w:tc>
      </w:tr>
      <w:tr>
        <w:tc>
          <w:tcPr>
            <w:tcW w:type="dxa" w:w="1600"/>
            <w:shd w:fill="8B6A4A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Madeira</w:t>
            </w:r>
          </w:p>
          <w:p>
            <w:r>
              <w:rPr>
                <w:color w:val="5C544C"/>
                <w:sz w:val="18"/>
                <w:szCs w:val="18"/>
              </w:rPr>
              <w:t xml:space="preserve">#8B6A4A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Acento terciário — nasce do painel de madeira da recepção.</w:t>
            </w:r>
          </w:p>
        </w:tc>
      </w:tr>
      <w:tr>
        <w:tc>
          <w:tcPr>
            <w:tcW w:type="dxa" w:w="1600"/>
            <w:shd w:fill="2B2622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Grafite</w:t>
            </w:r>
          </w:p>
          <w:p>
            <w:r>
              <w:rPr>
                <w:color w:val="5C544C"/>
                <w:sz w:val="18"/>
                <w:szCs w:val="18"/>
              </w:rPr>
              <w:t xml:space="preserve">#2B2622</w:t>
            </w:r>
          </w:p>
        </w:tc>
        <w:tc>
          <w:tcPr>
            <w:tcW w:type="dxa" w:w="5000"/>
          </w:tcPr>
          <w:p>
            <w:r>
              <w:rPr>
                <w:color w:val="5C544C"/>
                <w:sz w:val="20"/>
                <w:szCs w:val="20"/>
              </w:rPr>
              <w:t xml:space="preserve">Texto principal — preto suavizado, mais confortável que #000.</w:t>
            </w:r>
          </w:p>
        </w:tc>
      </w:tr>
    </w:tbl>
    <w:p>
      <w:pPr>
        <w:spacing w:before="200"/>
      </w:pPr>
      <w:r>
        <w:rPr>
          <w:i/>
          <w:iCs/>
          <w:color w:val="5C544C"/>
          <w:sz w:val="20"/>
          <w:szCs w:val="20"/>
        </w:rPr>
        <w:t xml:space="preserve">Regra prática: bordô nunca deve ocupar mais de ~15% da área visível de uma página — funciona melhor como acento (botões, ícones, títulos de destaque) sobre grandes áreas em creme/areia.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4. Tipografia</w:t>
      </w:r>
    </w:p>
    <w:p>
      <w:pPr>
        <w:pStyle w:val="Heading2"/>
        <w:spacing w:after="160" w:before="300"/>
      </w:pPr>
      <w:r>
        <w:rPr>
          <w:b/>
          <w:bCs/>
          <w:color w:val="55172A"/>
          <w:sz w:val="26"/>
          <w:szCs w:val="26"/>
        </w:rPr>
        <w:t xml:space="preserve">Fraunces — títulos e destaques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Serifada contemporânea, com curvas suaves que trazem calor a um contexto médico. Usar em H1/H2, citações de depoimentos e números de destaque. Peso 400–500, itálico permitido em aspas/depoimentos.</w:t>
      </w:r>
    </w:p>
    <w:p>
      <w:pPr>
        <w:pStyle w:val="Heading2"/>
        <w:spacing w:after="160" w:before="300"/>
      </w:pPr>
      <w:r>
        <w:rPr>
          <w:b/>
          <w:bCs/>
          <w:color w:val="55172A"/>
          <w:sz w:val="26"/>
          <w:szCs w:val="26"/>
        </w:rPr>
        <w:t xml:space="preserve">Jost — texto corrido e interface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Sans-serif geométrica e limpa, alta legibilidade em telas pequenas. Usar em parágrafos, menus, botões, legendas. Pesos 300 (texto longo), 400–500 (interface), 600 (ênfases pontuais).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Ambas as fontes são gratuitas via Google Fonts, o que mantém o carregamento do site rápido e sem custos de licenciamento.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5. Logotipo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A clínica já possui um monograma em formato de orelha estilizada (visível na fachada, no letreiro luminoso do jardim e bordado nos jalecos da equipe) e o logotipo em serifa "Clínica L'Organi", nas cores bordô sobre fundo claro.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Recomendação: os arquivos vetoriais originais (AI/EPS/SVG de alta resolução) não estavam disponíveis para este projeto — o site atual usa uma versão simplificada do monograma recriada em SVG apenas como referência funcional. Antes de aplicar a marca em materiais impressos (fachada, uniformes, cartões), recomenda-se vetorizar profissionalmente o logotipo original a partir dos arquivos de produção do letreiro.</w:t>
      </w:r>
    </w:p>
    <w:p>
      <w:pPr>
        <w:spacing w:after="60" w:before="200"/>
      </w:pPr>
      <w:r>
        <w:rPr>
          <w:b/>
          <w:bCs/>
          <w:color w:val="7A2035"/>
          <w:spacing w:val="20"/>
          <w:sz w:val="18"/>
          <w:szCs w:val="18"/>
        </w:rPr>
        <w:t xml:space="preserve">ÁREA DE PROTEÇÃO E USOS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Sempre com respiro mínimo equivalente à altura do símbolo ao redor.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Versão monocromática (bordô ou branco) para fundos de fotografia.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Evitar aplicar sobre fotos de alto contraste sem um overlay escuro.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6. Fotografia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O acervo fotográfico real da clínica (recepção, consultórios, salas de estética, fachada e equipe) é o maior ativo visual disponível — substitui bancos de imagem genéricos e comunica autenticidade.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Preferir fotos com luz natural e ambientes reais da clínica a imagens de banco.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Retratos da equipe sempre no jaleco vinho característico — reforça reconhecimento de marca.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Fotos de procedimento devem mostrar cuidado e tecnologia, nunca desconforto do paciente.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O vídeo de caminhada até a porta de entrada (usado no passeio interativo do site) é um ativo único: vale regravar periodicamente em diferentes estações/luzes para manter o site atualizado.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7. Aplicação — site institucional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Estrutura de 5 páginas entregue nesta primeira fase: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Início — hero, passeio interativo (scroll até a porta da clínica), pilares (Otorrino / Estética), galeria de ambientes, equipe em destaque, depoimentos.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Otorrinolaringologia — todas as especialidades clínicas e cirúrgicas, médicas responsáveis.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Estética — harmonização facial, tratamentos corporais, programa de emagrecimento.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Equipe — corpo médico completo e equipe multidisciplinar, com formação e CRM.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Contato — endereço, telefone, WhatsApp, redes sociais e mapa.</w:t>
      </w:r>
    </w:p>
    <w:p>
      <w:pPr>
        <w:pStyle w:val="Heading2"/>
        <w:spacing w:after="160" w:before="300"/>
      </w:pPr>
      <w:r>
        <w:rPr>
          <w:b/>
          <w:bCs/>
          <w:color w:val="55172A"/>
          <w:sz w:val="26"/>
          <w:szCs w:val="26"/>
        </w:rPr>
        <w:t xml:space="preserve">O conceito do "passeio interativo"</w:t>
      </w:r>
    </w:p>
    <w:p>
      <w:pPr>
        <w:spacing w:after="160" w:line="300"/>
      </w:pPr>
      <w:r>
        <w:rPr>
          <w:color w:val="2B2622"/>
          <w:sz w:val="22"/>
          <w:szCs w:val="22"/>
        </w:rPr>
        <w:t xml:space="preserve">Ao rolar a página inicial, uma sequência de fotos extraída de um vídeo real de chegada até a clínica é reproduzida quadro a quadro — como se o visitante estivesse caminhando até a porta. É o mesmo recurso usado por marcas de hotelaria e clínicas premium ("scroll-scrubbing"), aqui aplicado com material 100% autêntico da L'Organi, não estoque genérico.</w:t>
      </w:r>
    </w:p>
    <w:p>
      <w:pPr>
        <w:pStyle w:val="Heading1"/>
        <w:pBdr>
          <w:bottom w:val="single" w:color="7A2035" w:sz="6" w:space="8"/>
        </w:pBdr>
        <w:spacing w:after="200" w:before="400"/>
      </w:pPr>
      <w:r>
        <w:rPr>
          <w:b/>
          <w:bCs/>
          <w:color w:val="7A2035"/>
          <w:sz w:val="32"/>
          <w:szCs w:val="32"/>
        </w:rPr>
        <w:t xml:space="preserve">8. Próximos passos recomendados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Sessão de fotos profissional complementar: consultórios vazios bem iluminados, still de equipamentos, retratos individuais de cada médica em fundo neutro.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Vetorizar o logotipo/monograma original em alta resolução (AI/EPS/SVG).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Gravar 1-2 vídeos curtos adicionais: um tour interno (recepção, consultório, sala de estética) para uma segunda versão do passeio interativo.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Revisar com as médicas todos os textos médicos antes da publicação (títulos, CRMs, técnicas descritas).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2622"/>
          <w:sz w:val="22"/>
          <w:szCs w:val="22"/>
        </w:rPr>
        <w:t xml:space="preserve">Registrar domínio e publicar o site (hospedagem simples: Netlify, Vercel ou o provedor atual do site Wix).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2026-07-09T04:38:27.021Z</dcterms:created>
  <dcterms:modified xsi:type="dcterms:W3CDTF">2026-07-09T04:38:27.021Z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