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DD36" w14:textId="36F98B7A" w:rsidR="00AA7BEB" w:rsidRDefault="00AA7BEB" w:rsidP="00AA7BEB">
      <w:pPr>
        <w:ind w:left="-1418"/>
        <w:jc w:val="both"/>
      </w:pPr>
    </w:p>
    <w:p w14:paraId="1E6894CC" w14:textId="5F693E4E" w:rsidR="003441C3" w:rsidRPr="003441C3" w:rsidRDefault="003441C3" w:rsidP="003441C3">
      <w:pPr>
        <w:ind w:left="-1418"/>
        <w:jc w:val="center"/>
        <w:rPr>
          <w:rFonts w:asciiTheme="majorHAnsi" w:hAnsiTheme="majorHAnsi" w:cstheme="majorHAnsi"/>
          <w:sz w:val="24"/>
          <w:szCs w:val="24"/>
        </w:rPr>
      </w:pPr>
      <w:r w:rsidRPr="003441C3">
        <w:rPr>
          <w:rFonts w:asciiTheme="majorHAnsi" w:hAnsiTheme="majorHAnsi" w:cstheme="majorHAnsi"/>
          <w:sz w:val="24"/>
          <w:szCs w:val="24"/>
        </w:rPr>
        <w:t>Task 28/03</w:t>
      </w:r>
    </w:p>
    <w:p w14:paraId="63882800" w14:textId="44EF7BCA" w:rsidR="003441C3" w:rsidRPr="003441C3" w:rsidRDefault="003441C3" w:rsidP="003441C3">
      <w:pPr>
        <w:ind w:left="-1418"/>
        <w:jc w:val="center"/>
        <w:rPr>
          <w:rFonts w:asciiTheme="majorHAnsi" w:hAnsiTheme="majorHAnsi" w:cstheme="majorHAnsi"/>
          <w:sz w:val="24"/>
          <w:szCs w:val="24"/>
        </w:rPr>
      </w:pPr>
      <w:r w:rsidRPr="003441C3">
        <w:rPr>
          <w:rFonts w:asciiTheme="majorHAnsi" w:hAnsiTheme="majorHAnsi" w:cstheme="majorHAnsi"/>
          <w:sz w:val="24"/>
          <w:szCs w:val="24"/>
        </w:rPr>
        <w:t>João Vitor Rodrigues M Viana</w:t>
      </w:r>
    </w:p>
    <w:p w14:paraId="588C905C" w14:textId="1DBCA5B0" w:rsidR="003441C3" w:rsidRPr="003441C3" w:rsidRDefault="003441C3" w:rsidP="003441C3">
      <w:pPr>
        <w:ind w:left="-1418"/>
        <w:jc w:val="center"/>
        <w:rPr>
          <w:rFonts w:asciiTheme="majorHAnsi" w:hAnsiTheme="majorHAnsi" w:cstheme="majorHAnsi"/>
          <w:sz w:val="24"/>
          <w:szCs w:val="24"/>
        </w:rPr>
      </w:pPr>
      <w:r w:rsidRPr="003441C3">
        <w:rPr>
          <w:rFonts w:asciiTheme="majorHAnsi" w:hAnsiTheme="majorHAnsi" w:cstheme="majorHAnsi"/>
          <w:sz w:val="24"/>
          <w:szCs w:val="24"/>
        </w:rPr>
        <w:t>Fábrica de Software</w:t>
      </w:r>
    </w:p>
    <w:p w14:paraId="272FA5A8" w14:textId="714D641B" w:rsidR="003441C3" w:rsidRPr="003441C3" w:rsidRDefault="003441C3" w:rsidP="003441C3">
      <w:pPr>
        <w:ind w:left="-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</w:t>
      </w:r>
    </w:p>
    <w:p w14:paraId="68712228" w14:textId="77777777" w:rsidR="003441C3" w:rsidRDefault="009363BD" w:rsidP="003441C3">
      <w:pPr>
        <w:ind w:left="-1134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07F95F" wp14:editId="06C6D8BA">
            <wp:extent cx="7058025" cy="49792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017" cy="49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2473" w14:textId="3498E40A" w:rsidR="003441C3" w:rsidRPr="003441C3" w:rsidRDefault="003441C3" w:rsidP="003441C3">
      <w:pPr>
        <w:ind w:left="-1134"/>
        <w:jc w:val="both"/>
      </w:pPr>
      <w:r w:rsidRPr="003441C3">
        <w:rPr>
          <w:b/>
          <w:bCs/>
          <w:sz w:val="28"/>
          <w:szCs w:val="28"/>
        </w:rPr>
        <w:t>B.</w:t>
      </w:r>
    </w:p>
    <w:p w14:paraId="0B3B9BE9" w14:textId="73409CD9" w:rsidR="00933192" w:rsidRDefault="006E68AE" w:rsidP="002A168E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A figura</w:t>
      </w:r>
      <w:r w:rsidR="00933192" w:rsidRPr="006E68AE">
        <w:rPr>
          <w:sz w:val="24"/>
          <w:szCs w:val="24"/>
        </w:rPr>
        <w:t xml:space="preserve"> 0</w:t>
      </w:r>
      <w:r w:rsidR="009363BD" w:rsidRPr="006E68AE">
        <w:rPr>
          <w:sz w:val="24"/>
          <w:szCs w:val="24"/>
        </w:rPr>
        <w:t>4</w:t>
      </w:r>
      <w:r w:rsidR="00933192" w:rsidRPr="006E68AE">
        <w:rPr>
          <w:sz w:val="24"/>
          <w:szCs w:val="24"/>
        </w:rPr>
        <w:t xml:space="preserve"> retrata um gráfico de </w:t>
      </w:r>
      <w:r w:rsidR="009F0FA2" w:rsidRPr="006E68AE">
        <w:rPr>
          <w:sz w:val="24"/>
          <w:szCs w:val="24"/>
        </w:rPr>
        <w:t>barras</w:t>
      </w:r>
      <w:r>
        <w:rPr>
          <w:sz w:val="24"/>
          <w:szCs w:val="24"/>
        </w:rPr>
        <w:t xml:space="preserve"> mostrando a quantidade de sintomas apresentados nos últimos 6 meses dado uma amostra de 150 pacientes.</w:t>
      </w:r>
      <w:r w:rsidRPr="006E68A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363BD" w:rsidRPr="006E68AE">
        <w:rPr>
          <w:sz w:val="24"/>
          <w:szCs w:val="24"/>
        </w:rPr>
        <w:t>s gráficos de barras representam as diferentes categorias em um conjunto de dados como barras de comprimentos variados</w:t>
      </w:r>
      <w:r>
        <w:rPr>
          <w:sz w:val="24"/>
          <w:szCs w:val="24"/>
        </w:rPr>
        <w:t>, este tipo de gráfico é um dos mais utilizados em todo o mundo, visto que é simples, mas versátil e muito eficaz. M</w:t>
      </w:r>
      <w:r w:rsidR="009363BD" w:rsidRPr="006E68AE">
        <w:rPr>
          <w:sz w:val="24"/>
          <w:szCs w:val="24"/>
        </w:rPr>
        <w:t>uitas</w:t>
      </w:r>
      <w:r>
        <w:rPr>
          <w:sz w:val="24"/>
          <w:szCs w:val="24"/>
        </w:rPr>
        <w:t xml:space="preserve"> das</w:t>
      </w:r>
      <w:r w:rsidR="009363BD" w:rsidRPr="006E68AE">
        <w:rPr>
          <w:sz w:val="24"/>
          <w:szCs w:val="24"/>
        </w:rPr>
        <w:t xml:space="preserve"> vezes</w:t>
      </w:r>
      <w:r>
        <w:rPr>
          <w:sz w:val="24"/>
          <w:szCs w:val="24"/>
        </w:rPr>
        <w:t xml:space="preserve"> estes</w:t>
      </w:r>
      <w:r w:rsidR="009363BD" w:rsidRPr="006E68AE">
        <w:rPr>
          <w:sz w:val="24"/>
          <w:szCs w:val="24"/>
        </w:rPr>
        <w:t xml:space="preserve"> são impostos no lugar de gráfico</w:t>
      </w:r>
      <w:r>
        <w:rPr>
          <w:sz w:val="24"/>
          <w:szCs w:val="24"/>
        </w:rPr>
        <w:t>s</w:t>
      </w:r>
      <w:r w:rsidR="009363BD" w:rsidRPr="006E68AE">
        <w:rPr>
          <w:sz w:val="24"/>
          <w:szCs w:val="24"/>
        </w:rPr>
        <w:t xml:space="preserve"> de piz</w:t>
      </w:r>
      <w:r w:rsidRPr="006E68AE">
        <w:rPr>
          <w:sz w:val="24"/>
          <w:szCs w:val="24"/>
        </w:rPr>
        <w:t>z</w:t>
      </w:r>
      <w:r w:rsidR="009363BD" w:rsidRPr="006E68AE">
        <w:rPr>
          <w:sz w:val="24"/>
          <w:szCs w:val="24"/>
        </w:rPr>
        <w:t>a</w:t>
      </w:r>
      <w:r w:rsidRPr="006E68AE">
        <w:rPr>
          <w:sz w:val="24"/>
          <w:szCs w:val="24"/>
        </w:rPr>
        <w:t>, visto que é mais fácil comparar o comprimento de tais barras do que a</w:t>
      </w:r>
      <w:r>
        <w:rPr>
          <w:sz w:val="24"/>
          <w:szCs w:val="24"/>
        </w:rPr>
        <w:t>s</w:t>
      </w:r>
      <w:r w:rsidRPr="006E68AE">
        <w:rPr>
          <w:sz w:val="24"/>
          <w:szCs w:val="24"/>
        </w:rPr>
        <w:t xml:space="preserve"> áreas dos pedaç</w:t>
      </w:r>
      <w:r>
        <w:rPr>
          <w:sz w:val="24"/>
          <w:szCs w:val="24"/>
        </w:rPr>
        <w:t>o</w:t>
      </w:r>
      <w:r w:rsidRPr="006E68AE">
        <w:rPr>
          <w:sz w:val="24"/>
          <w:szCs w:val="24"/>
        </w:rPr>
        <w:t>s no formato de pizza, desta forma o gráfico de barras oferece uma comparação mais precisa entre diferentes categorias.</w:t>
      </w:r>
      <w:r w:rsidR="009363BD" w:rsidRPr="006E68AE">
        <w:rPr>
          <w:sz w:val="24"/>
          <w:szCs w:val="24"/>
        </w:rPr>
        <w:t xml:space="preserve"> </w:t>
      </w:r>
    </w:p>
    <w:p w14:paraId="5CDBB1CB" w14:textId="4F590DBE" w:rsidR="003441C3" w:rsidRDefault="003441C3" w:rsidP="002A168E">
      <w:pPr>
        <w:ind w:left="-567" w:firstLine="567"/>
        <w:jc w:val="both"/>
        <w:rPr>
          <w:sz w:val="24"/>
          <w:szCs w:val="24"/>
        </w:rPr>
      </w:pPr>
    </w:p>
    <w:p w14:paraId="2671142E" w14:textId="77777777" w:rsidR="003441C3" w:rsidRPr="006E68AE" w:rsidRDefault="003441C3" w:rsidP="002A168E">
      <w:pPr>
        <w:ind w:left="-567" w:firstLine="567"/>
        <w:jc w:val="both"/>
        <w:rPr>
          <w:sz w:val="24"/>
          <w:szCs w:val="24"/>
        </w:rPr>
      </w:pPr>
    </w:p>
    <w:p w14:paraId="149486E1" w14:textId="2C049C6E" w:rsidR="002A168E" w:rsidRDefault="006E68AE" w:rsidP="002A168E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Já a figura 05</w:t>
      </w:r>
      <w:r w:rsidR="002A168E">
        <w:rPr>
          <w:sz w:val="24"/>
          <w:szCs w:val="24"/>
        </w:rPr>
        <w:t>,</w:t>
      </w:r>
      <w:r>
        <w:rPr>
          <w:sz w:val="24"/>
          <w:szCs w:val="24"/>
        </w:rPr>
        <w:t xml:space="preserve"> nos mostra um gráfico em linha, este retratando o faturamento de uma empresa em milhares de reais dado um intervalo de tempo, neste caso</w:t>
      </w:r>
      <w:r w:rsidR="002A168E">
        <w:rPr>
          <w:sz w:val="24"/>
          <w:szCs w:val="24"/>
        </w:rPr>
        <w:t>,</w:t>
      </w:r>
      <w:r>
        <w:rPr>
          <w:sz w:val="24"/>
          <w:szCs w:val="24"/>
        </w:rPr>
        <w:t xml:space="preserve"> de julho a dezembro de 2015. </w:t>
      </w:r>
      <w:r w:rsidR="002A168E" w:rsidRPr="002A168E">
        <w:rPr>
          <w:sz w:val="24"/>
          <w:szCs w:val="24"/>
        </w:rPr>
        <w:t>Um gráfico de linhas fornece a representação gráfica mais clara das variáveis dependentes do tempo. É também o modo preferido de representação de tendências ou variáveis ao longo de um período de tempo. As pessoas estão familiarizadas com este gráfico simples, que é composto de valores de dados plotados como pontos ao longo dos eixos X e Y e que são conectados por segmentos de linha. Normalmente, o tempo é plotado ao longo do eixo X, e o eixo Y representa alguma métrica de interesse no contexto do período que está sendo rastreado.</w:t>
      </w:r>
      <w:r w:rsidR="002A168E" w:rsidRPr="002A168E">
        <w:rPr>
          <w:sz w:val="24"/>
          <w:szCs w:val="24"/>
        </w:rPr>
        <w:t xml:space="preserve"> </w:t>
      </w:r>
      <w:r w:rsidR="002A168E">
        <w:rPr>
          <w:sz w:val="24"/>
          <w:szCs w:val="24"/>
        </w:rPr>
        <w:t xml:space="preserve">Algumas práticas são recomendadas ao utilizar tais gráficos, sempre iniciar a escala em zero e, a menos que seja especificamente necessário, use uma escala linear; rotule o gráfico claramente e, se houver </w:t>
      </w:r>
      <w:r w:rsidR="002A168E" w:rsidRPr="002A168E">
        <w:rPr>
          <w:sz w:val="24"/>
          <w:szCs w:val="24"/>
        </w:rPr>
        <w:t>várias linhas, verifique se há uma legenda</w:t>
      </w:r>
      <w:r w:rsidR="002A168E">
        <w:rPr>
          <w:sz w:val="24"/>
          <w:szCs w:val="24"/>
        </w:rPr>
        <w:t>; u</w:t>
      </w:r>
      <w:r w:rsidR="002A168E" w:rsidRPr="002A168E">
        <w:rPr>
          <w:sz w:val="24"/>
          <w:szCs w:val="24"/>
        </w:rPr>
        <w:t>se cores diferentes para linhas diferentes, se aplicável.</w:t>
      </w:r>
    </w:p>
    <w:p w14:paraId="47F1E6E7" w14:textId="2E88A40B" w:rsidR="002A168E" w:rsidRPr="002A168E" w:rsidRDefault="002A168E" w:rsidP="002A168E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06 é apresentado um gráfico em colunas, que demonstra a quantidade de bens de consumo duráveis que foram adquiridos nos últimos 6 meses pelos pesquisados, estes são muito </w:t>
      </w:r>
      <w:r w:rsidR="003441C3">
        <w:rPr>
          <w:sz w:val="24"/>
          <w:szCs w:val="24"/>
        </w:rPr>
        <w:t>semelhantes</w:t>
      </w:r>
      <w:r>
        <w:rPr>
          <w:sz w:val="24"/>
          <w:szCs w:val="24"/>
        </w:rPr>
        <w:t xml:space="preserve"> ao gráfico </w:t>
      </w:r>
      <w:r w:rsidR="003441C3">
        <w:rPr>
          <w:sz w:val="24"/>
          <w:szCs w:val="24"/>
        </w:rPr>
        <w:t>de barras,</w:t>
      </w:r>
      <w:r>
        <w:rPr>
          <w:sz w:val="24"/>
          <w:szCs w:val="24"/>
        </w:rPr>
        <w:t xml:space="preserve"> porém enquanto o primeiro é </w:t>
      </w:r>
      <w:r w:rsidR="003441C3">
        <w:rPr>
          <w:sz w:val="24"/>
          <w:szCs w:val="24"/>
        </w:rPr>
        <w:t>apresentado em</w:t>
      </w:r>
      <w:r>
        <w:rPr>
          <w:sz w:val="24"/>
          <w:szCs w:val="24"/>
        </w:rPr>
        <w:t xml:space="preserve"> forma vertical o </w:t>
      </w:r>
      <w:r w:rsidR="003441C3">
        <w:rPr>
          <w:sz w:val="24"/>
          <w:szCs w:val="24"/>
        </w:rPr>
        <w:t>seguinte</w:t>
      </w:r>
      <w:r>
        <w:rPr>
          <w:sz w:val="24"/>
          <w:szCs w:val="24"/>
        </w:rPr>
        <w:t xml:space="preserve"> é apresentado e</w:t>
      </w:r>
      <w:r w:rsidR="003441C3">
        <w:rPr>
          <w:sz w:val="24"/>
          <w:szCs w:val="24"/>
        </w:rPr>
        <w:t>m</w:t>
      </w:r>
      <w:r>
        <w:rPr>
          <w:sz w:val="24"/>
          <w:szCs w:val="24"/>
        </w:rPr>
        <w:t xml:space="preserve"> forma horizontal</w:t>
      </w:r>
      <w:r w:rsidR="003441C3">
        <w:rPr>
          <w:sz w:val="24"/>
          <w:szCs w:val="24"/>
        </w:rPr>
        <w:t xml:space="preserve">. </w:t>
      </w:r>
      <w:r w:rsidR="003441C3" w:rsidRPr="003441C3">
        <w:rPr>
          <w:sz w:val="24"/>
          <w:szCs w:val="24"/>
        </w:rPr>
        <w:t>Os gráficos de colunas são úteis para mostrar alterações de dados durante um período ou para ilustrar a comparação entre itens. Nos gráficos de colunas, as categorias são geralmente organizadas ao longo do eixo horizontal e os valores ao longo do eixo vertical.</w:t>
      </w:r>
      <w:r w:rsidR="003441C3" w:rsidRPr="003441C3">
        <w:rPr>
          <w:sz w:val="24"/>
          <w:szCs w:val="24"/>
        </w:rPr>
        <w:t xml:space="preserve"> Assim como os gráficos de barras estes </w:t>
      </w:r>
      <w:r w:rsidR="003441C3" w:rsidRPr="003441C3">
        <w:rPr>
          <w:sz w:val="24"/>
          <w:szCs w:val="24"/>
        </w:rPr>
        <w:t>permitem comparações fáceis entre vários itens e análise de tendências. Em geral, estatísticas e figuras são difíceis de entender quando apresentadas em tabelas ou em formato escrito. Os gráficos de colunas tornam as coisas fáceis, diretas e compreensíveis.</w:t>
      </w:r>
    </w:p>
    <w:p w14:paraId="27651142" w14:textId="21071B50" w:rsidR="006E68AE" w:rsidRPr="006E68AE" w:rsidRDefault="006E68AE" w:rsidP="00933192">
      <w:pPr>
        <w:ind w:left="-567" w:firstLine="567"/>
        <w:jc w:val="both"/>
        <w:rPr>
          <w:sz w:val="24"/>
          <w:szCs w:val="24"/>
        </w:rPr>
      </w:pPr>
    </w:p>
    <w:sectPr w:rsidR="006E68AE" w:rsidRPr="006E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565"/>
    <w:multiLevelType w:val="multilevel"/>
    <w:tmpl w:val="2D68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258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EB"/>
    <w:rsid w:val="00237C80"/>
    <w:rsid w:val="00285F05"/>
    <w:rsid w:val="002A168E"/>
    <w:rsid w:val="003441C3"/>
    <w:rsid w:val="006E68AE"/>
    <w:rsid w:val="009149DF"/>
    <w:rsid w:val="00933192"/>
    <w:rsid w:val="009363BD"/>
    <w:rsid w:val="009F0FA2"/>
    <w:rsid w:val="00A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EED6"/>
  <w15:chartTrackingRefBased/>
  <w15:docId w15:val="{5C084F18-B427-4990-A54A-8ABE100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1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168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A16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1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2023-03-29T05:26:00Z</dcterms:created>
  <dcterms:modified xsi:type="dcterms:W3CDTF">2023-03-29T06:47:00Z</dcterms:modified>
</cp:coreProperties>
</file>