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80"/>
          <w:szCs w:val="80"/>
        </w:rPr>
        <w:t xml:space="preserve">CareerSim</w:t>
      </w:r>
    </w:p>
    <w:p>
      <w:pPr>
        <w:spacing w:before="0" w:after="120"/>
        <w:jc w:val="center"/>
      </w:pPr>
      <w:r>
        <w:rPr>
          <w:rFonts w:ascii="Arial" w:cs="Arial" w:eastAsia="Arial" w:hAnsi="Arial"/>
          <w:color w:val="2E75B6"/>
          <w:sz w:val="40"/>
          <w:szCs w:val="40"/>
        </w:rPr>
        <w:t xml:space="preserve">Product Requirements Document</w:t>
      </w:r>
    </w:p>
    <w:p>
      <w:pPr>
        <w:spacing w:before="0" w:after="800"/>
        <w:jc w:val="center"/>
      </w:pPr>
      <w:r>
        <w:rPr>
          <w:rFonts w:ascii="Arial" w:cs="Arial" w:eastAsia="Arial" w:hAnsi="Arial"/>
          <w:color w:val="616161"/>
          <w:sz w:val="21"/>
          <w:szCs w:val="21"/>
        </w:rPr>
        <w:t xml:space="preserve">MVP v4.0  —  Visual Chaos Distortion &amp; Portfolio Case Study  —  March 2026</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tblGrid>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Version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 — Visual Chaos + Portfolio</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Builds 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PRD v3.0 (Information Retrieval &amp; NexusDrive)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Additions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Contextual visual chaos distortion layer; employer-ready portfolio case study</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9"/>
                <w:szCs w:val="19"/>
              </w:rPr>
              <w:t xml:space="preserve">All prior content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Fully retained — this document covers delta changes only</w:t>
            </w:r>
          </w:p>
        </w:tc>
      </w:tr>
    </w:tbl>
    <w:p>
      <w:pPr>
        <w:spacing w:before="0" w:after="0"/>
      </w:pPr>
      <w:r>
        <w:rPr>
          <w:sz w:val="400"/>
          <w:szCs w:val="40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1. What Changed from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Area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v3.0</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v4.0 (this document)</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Chaos event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OS notification banner + notification flood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Contextual, intensity-scaled visual distortion layer: three tiers (subtle / moderate / full) applied based on chaos event severity and context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Post-session artefacts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Game Tape replay + raw session JSON export</w:t>
            </w:r>
          </w:p>
        </w:tc>
        <w:tc>
          <w:tcPr>
            <w:tcW w:type="dxa" w:w="39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Adds: auto-generated employer-ready Portfolio Case Study, one per completed session, downloadable as PDF</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Portfolio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Not specified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Scenario summary, key decisions with rationale, skill scores vs baseline, AI-written narrative performance paragraph</w:t>
            </w:r>
          </w:p>
        </w:tc>
      </w:tr>
    </w:tbl>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2. Visual Chaos Distortion Layer</w:t>
      </w:r>
    </w:p>
    <w:p>
      <w:pPr>
        <w:spacing w:before="70" w:after="70"/>
      </w:pPr>
      <w:r>
        <w:rPr>
          <w:rFonts w:ascii="Arial" w:cs="Arial" w:eastAsia="Arial" w:hAnsi="Arial"/>
          <w:color w:val="1A1A1A"/>
          <w:sz w:val="20"/>
          <w:szCs w:val="20"/>
        </w:rPr>
        <w:t xml:space="preserve">The visual chaos distortion layer translates the psychological pressure of a crisis into the user's interface. Rather than a single fixed chaos visual, the distortion is contextual — the intensity and type of signal is calibrated to the nature and severity of the chaos event. A minor surprise gets a subtle nudge. A full-blown crisis makes the desktop feel genuinely hostile.</w:t>
      </w:r>
    </w:p>
    <w:p>
      <w:pPr>
        <w:spacing w:before="0" w:after="0"/>
      </w:pPr>
      <w:r>
        <w:rPr>
          <w:sz w:val="120"/>
          <w:szCs w:val="120"/>
        </w:rPr>
        <w:t xml:space="preserve"/>
      </w:r>
    </w:p>
    <w:p>
      <w:pPr>
        <w:spacing w:before="70" w:after="70"/>
      </w:pPr>
      <w:r>
        <w:rPr>
          <w:rFonts w:ascii="Arial" w:cs="Arial" w:eastAsia="Arial" w:hAnsi="Arial"/>
          <w:b/>
          <w:bCs/>
          <w:color w:val="1A1A1A"/>
          <w:sz w:val="20"/>
          <w:szCs w:val="20"/>
        </w:rPr>
        <w:t xml:space="preserve">Design principle: </w:t>
      </w:r>
      <w:r>
        <w:rPr>
          <w:rFonts w:ascii="Arial" w:cs="Arial" w:eastAsia="Arial" w:hAnsi="Arial"/>
          <w:color w:val="1A1A1A"/>
          <w:sz w:val="20"/>
          <w:szCs w:val="20"/>
        </w:rPr>
        <w:t xml:space="preserve">Distortion must never prevent the user from doing their work. It creates pressure — it does not create obstruction. The user can always read emails, open NexusDrive, and send messages even at full intensity. The goal is emotional realism, not frustration.</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2.1 Distortion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Triggered by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Visual signals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 notes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1 — Subtle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Low-severity chaos event: an unexpected email, a minor task complication, a character going quiet.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Slight red/amber border tint on desktop frame. Notification badge increment. Email subject line appears in bold 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CSS: box-shadow on desktop root changes from neutral to 0 0 0 3px rgba(176,0,32,0.25). Transition: 600ms ease-in. Notification badge pulses once.</w:t>
            </w:r>
          </w:p>
        </w:tc>
      </w:tr>
      <w:tr>
        <w:tc>
          <w:tcPr>
            <w:tcW w:type="dxa" w:w="1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2 — Moderate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Medium-severity chaos: a key character becomes hostile, a timed decision fires, an OKR is at risk.</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Red border tint intensifies. Simulated clock accelerates (1 real second = 15 simulated minutes instead of 10). Notification flood: 3–5 messages arrive in quick succession. Minor layout micro-shudder on first render.</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Clock acceleration: Session Service emits TIME_UPDATE at 40s intervals instead of 60s. Layout shudder: single CSS keyframe animation on desktop container, amplitude 2px, duration 300ms, fires once. Does not repeat.</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B00020"/>
                <w:sz w:val="18"/>
                <w:szCs w:val="18"/>
              </w:rPr>
              <w:t xml:space="preserve">3 —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High-severity chaos: senior engineer resignation, critical deadline missed, CEO escalation, cascading blocker.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Full red vignette overlay on desktop edges (darkened corners). Clock running at maximum compression. Cursor behaviour shifts: subtle lag introduced (100ms pointer-events delay on non-critical UI). Notification flood continues. All character hub indicators shift to 'alarmed'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Vignette: radial-gradient overlay div, z-index below all interactive elements, opacity 0.18. Cursor lag: pointer-events:none on decorative elements only — all functional buttons remain immediately responsive. Cursor change: url(cursor-stressed.svg). Duration: entire chaos active period.</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2.2 Tier Assignment Rules</w:t>
      </w:r>
    </w:p>
    <w:p>
      <w:pPr>
        <w:spacing w:before="70" w:after="70"/>
      </w:pPr>
      <w:r>
        <w:rPr>
          <w:rFonts w:ascii="Arial" w:cs="Arial" w:eastAsia="Arial" w:hAnsi="Arial"/>
          <w:color w:val="1A1A1A"/>
          <w:sz w:val="20"/>
          <w:szCs w:val="20"/>
        </w:rPr>
        <w:t xml:space="preserve">Chaos event tier is defined in the scenario YAML config at authoring time. The scenario author assigns a tier based on the event's intended emotional weight. The following guidelines apply:</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Event examples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Authoring guideline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1 — Subtle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Unexpected email from a character not previously active; a task deadline shifting by one day; Priya expressing mild frustration in a message.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 for events that create a moment of re-prioritisation but no urgency. Should not disrupt the user's current flow.</w:t>
            </w:r>
          </w:p>
        </w:tc>
      </w:tr>
      <w:tr>
        <w:tc>
          <w:tcPr>
            <w:tcW w:type="dxa" w:w="1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2 — Moderate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Timed decision fires; Marcus reveals a sprint blocker; Tom's email signals a client at risk; OKR progress drops.</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 for events that require the user to stop their current task and respond within a reasonable time window. Creates real pressure without panic.</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B00020"/>
                <w:sz w:val="18"/>
                <w:szCs w:val="18"/>
              </w:rPr>
              <w:t xml:space="preserve">3 — Full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Senior engineer hands in notice mid-sprint; CEO calls with a critical question the user is unprepared for; two Tier-2 events overlap within 5 simulated minutes; cascading blocker locks multiple OKRs.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Reserve for once-per-session maximum. The user should feel the weight of a genuine crisis. Only one Tier-3 event per session permitted in MVP.</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2.3 Distortion Lifecycle</w:t>
      </w:r>
    </w:p>
    <w:p>
      <w:pPr>
        <w:pStyle w:val="ListParagraph"/>
        <w:numPr>
          <w:ilvl w:val="0"/>
          <w:numId w:val="2"/>
        </w:numPr>
        <w:spacing w:before="50" w:after="50"/>
      </w:pPr>
      <w:r>
        <w:rPr>
          <w:rFonts w:ascii="Arial" w:cs="Arial" w:eastAsia="Arial" w:hAnsi="Arial"/>
          <w:color w:val="1A1A1A"/>
          <w:sz w:val="20"/>
          <w:szCs w:val="20"/>
        </w:rPr>
        <w:t xml:space="preserve">Distortion activates on CHAOS_TRIGGER event receipt at the client.</w:t>
      </w:r>
    </w:p>
    <w:p>
      <w:pPr>
        <w:pStyle w:val="ListParagraph"/>
        <w:numPr>
          <w:ilvl w:val="0"/>
          <w:numId w:val="2"/>
        </w:numPr>
        <w:spacing w:before="50" w:after="50"/>
      </w:pPr>
      <w:r>
        <w:rPr>
          <w:rFonts w:ascii="Arial" w:cs="Arial" w:eastAsia="Arial" w:hAnsi="Arial"/>
          <w:color w:val="1A1A1A"/>
          <w:sz w:val="20"/>
          <w:szCs w:val="20"/>
        </w:rPr>
        <w:t xml:space="preserve">Tier 1: distortion holds for 3 simulated minutes or until user acknowledges the event (whichever comes first).</w:t>
      </w:r>
    </w:p>
    <w:p>
      <w:pPr>
        <w:pStyle w:val="ListParagraph"/>
        <w:numPr>
          <w:ilvl w:val="0"/>
          <w:numId w:val="2"/>
        </w:numPr>
        <w:spacing w:before="50" w:after="50"/>
      </w:pPr>
      <w:r>
        <w:rPr>
          <w:rFonts w:ascii="Arial" w:cs="Arial" w:eastAsia="Arial" w:hAnsi="Arial"/>
          <w:color w:val="1A1A1A"/>
          <w:sz w:val="20"/>
          <w:szCs w:val="20"/>
        </w:rPr>
        <w:t xml:space="preserve">Tier 2: distortion holds for the duration of the timed decision window, or until character tension is resolved.</w:t>
      </w:r>
    </w:p>
    <w:p>
      <w:pPr>
        <w:pStyle w:val="ListParagraph"/>
        <w:numPr>
          <w:ilvl w:val="0"/>
          <w:numId w:val="2"/>
        </w:numPr>
        <w:spacing w:before="50" w:after="50"/>
      </w:pPr>
      <w:r>
        <w:rPr>
          <w:rFonts w:ascii="Arial" w:cs="Arial" w:eastAsia="Arial" w:hAnsi="Arial"/>
          <w:color w:val="1A1A1A"/>
          <w:sz w:val="20"/>
          <w:szCs w:val="20"/>
        </w:rPr>
        <w:t xml:space="preserve">Tier 3: distortion holds until the primary chaos consequence is resolved — either by user action or by automatic consequence application. Maximum real-time duration: 10 minutes.</w:t>
      </w:r>
    </w:p>
    <w:p>
      <w:pPr>
        <w:pStyle w:val="ListParagraph"/>
        <w:numPr>
          <w:ilvl w:val="0"/>
          <w:numId w:val="2"/>
        </w:numPr>
        <w:spacing w:before="50" w:after="50"/>
      </w:pPr>
      <w:r>
        <w:rPr>
          <w:rFonts w:ascii="Arial" w:cs="Arial" w:eastAsia="Arial" w:hAnsi="Arial"/>
          <w:color w:val="1A1A1A"/>
          <w:sz w:val="20"/>
          <w:szCs w:val="20"/>
        </w:rPr>
        <w:t xml:space="preserve">Wind-down: all tiers wind down over a 45-second CSS transition back to the neutral desktop state. No abrupt cut.</w:t>
      </w:r>
    </w:p>
    <w:p>
      <w:pPr>
        <w:pStyle w:val="ListParagraph"/>
        <w:numPr>
          <w:ilvl w:val="0"/>
          <w:numId w:val="2"/>
        </w:numPr>
        <w:spacing w:before="50" w:after="50"/>
      </w:pPr>
      <w:r>
        <w:rPr>
          <w:rFonts w:ascii="Arial" w:cs="Arial" w:eastAsia="Arial" w:hAnsi="Arial"/>
          <w:color w:val="1A1A1A"/>
          <w:sz w:val="20"/>
          <w:szCs w:val="20"/>
        </w:rPr>
        <w:t xml:space="preserve">User accessibility override: a 'Reduce visual effects' toggle is available in session settings. Enabling it suppresses all CSS distortion effects but preserves notification floods and clock acceleration. This must not affect scoring.</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2.4 Adaptive Soundscape (companion to distortion)</w:t>
      </w:r>
    </w:p>
    <w:p>
      <w:pPr>
        <w:spacing w:before="70" w:after="70"/>
      </w:pPr>
      <w:r>
        <w:rPr>
          <w:rFonts w:ascii="Arial" w:cs="Arial" w:eastAsia="Arial" w:hAnsi="Arial"/>
          <w:color w:val="1A1A1A"/>
          <w:sz w:val="20"/>
          <w:szCs w:val="20"/>
        </w:rPr>
        <w:t xml:space="preserve">The visual distortion layer is paired with an adaptive ambient soundscape that escalates in parallel. This was specified in the original concept paper and is included here as it is a direct companion to the visual layer.</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Audio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Implementation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Soft open-plan office ambience: distant keyboard sounds, occasional muffled conversation, HVAC hum.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Looped MP3, volume 15%. Preloaded at session start. Web Audio API GainNode controls volume.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Tier 1</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Office ambience continues. Subtle notification ping on new message.</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Gain unchanged. Single-shot ping sound on NOTIFICATION event.</w:t>
            </w:r>
          </w:p>
        </w:tc>
      </w:tr>
      <w:tr>
        <w:tc>
          <w:tcPr>
            <w:tcW w:type="dxa" w:w="1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pPr>
              <w:jc w:val="left"/>
            </w:pPr>
            <w:r>
              <w:rPr>
                <w:rFonts w:ascii="Arial" w:cs="Arial" w:eastAsia="Arial" w:hAnsi="Arial"/>
                <w:b/>
                <w:bCs/>
                <w:i w:val="false"/>
                <w:iCs w:val="false"/>
                <w:color w:val="7F6000"/>
                <w:sz w:val="18"/>
                <w:szCs w:val="18"/>
              </w:rPr>
              <w:t xml:space="preserve">Tier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Office ambience fades to a more tense, quieter room tone. Notification pings become slightly sharper.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Gain ramps from 0.15 to 0.08 over 4s. Second ambient loop (tense variant) cross-fades in.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i w:val="false"/>
                <w:iCs w:val="false"/>
                <w:color w:val="B00020"/>
                <w:sz w:val="18"/>
                <w:szCs w:val="18"/>
              </w:rPr>
              <w:t xml:space="preserve">Tier 3</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Ambient sound drops to near-silence with a low, almost imperceptible tension drone. Notification sounds become more urgent.</w:t>
            </w:r>
          </w:p>
        </w:tc>
        <w:tc>
          <w:tcPr>
            <w:tcW w:type="dxa" w:w="4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Ambient gain drops to 0.03. Tension drone loop fades in at 0.06. Notification sound switches to urgent variant.</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Wind-down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Gradual return to baseline office ambience over 45s.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Mirrors CSS wind-down timing. Gain ramp back to 0.15.</w:t>
            </w:r>
          </w:p>
        </w:tc>
      </w:tr>
    </w:tbl>
    <w:p>
      <w:pPr>
        <w:spacing w:before="50" w:after="50"/>
      </w:pPr>
      <w:r>
        <w:rPr>
          <w:rFonts w:ascii="Arial" w:cs="Arial" w:eastAsia="Arial" w:hAnsi="Arial"/>
          <w:i/>
          <w:iCs/>
          <w:color w:val="616161"/>
          <w:sz w:val="18"/>
          <w:szCs w:val="18"/>
        </w:rPr>
        <w:t xml:space="preserve">Audio autoplay is subject to browser policies. Audio context is initialised on first user interaction (click or keypress) to comply with Chrome/Firefox autoplay restrictions. If audio context is not yet active when a chaos event fires, the soundscape activates silently and catches up on the next user interaction.</w:t>
      </w:r>
    </w:p>
    <w:p>
      <w:pPr>
        <w:spacing w:before="0" w:after="0"/>
      </w:pPr>
      <w:r>
        <w:rPr>
          <w:sz w:val="120"/>
          <w:szCs w:val="120"/>
        </w:rPr>
        <w:t xml:space="preserve"/>
      </w:r>
    </w:p>
    <w:p>
      <w:r>
        <w:br w:type="page"/>
      </w:r>
    </w:p>
    <w:p>
      <w:pPr>
        <w:pStyle w:val="Heading1"/>
        <w:pBdr>
          <w:bottom w:val="single" w:color="2E75B6" w:sz="6" w:space="4"/>
        </w:pBdr>
        <w:spacing w:before="440" w:after="180"/>
      </w:pPr>
      <w:r>
        <w:rPr>
          <w:rFonts w:ascii="Arial" w:cs="Arial" w:eastAsia="Arial" w:hAnsi="Arial"/>
          <w:b/>
          <w:bCs/>
          <w:color w:val="1F4E79"/>
          <w:sz w:val="36"/>
          <w:szCs w:val="36"/>
        </w:rPr>
        <w:t xml:space="preserve">3. Employer-Ready Portfolio Case Study</w:t>
      </w:r>
    </w:p>
    <w:p>
      <w:pPr>
        <w:spacing w:before="70" w:after="70"/>
      </w:pPr>
      <w:r>
        <w:rPr>
          <w:rFonts w:ascii="Arial" w:cs="Arial" w:eastAsia="Arial" w:hAnsi="Arial"/>
          <w:color w:val="1A1A1A"/>
          <w:sz w:val="20"/>
          <w:szCs w:val="20"/>
        </w:rPr>
        <w:t xml:space="preserve">Every time a user completes a session, the platform automatically generates a one-page Portfolio Case Study — a formatted, human-readable document that presents the user's performance in the language of professional achievement. It is designed to be attached to a job application, shown to a hiring manager, or presented to an L&amp;D sponsor as evidence of capability. It is not a raw data export — it is a polished artefact.</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3.1 Generation Trigger &amp; Timing</w:t>
      </w:r>
    </w:p>
    <w:p>
      <w:pPr>
        <w:pStyle w:val="ListParagraph"/>
        <w:numPr>
          <w:ilvl w:val="0"/>
          <w:numId w:val="2"/>
        </w:numPr>
        <w:spacing w:before="50" w:after="50"/>
      </w:pPr>
      <w:r>
        <w:rPr>
          <w:rFonts w:ascii="Arial" w:cs="Arial" w:eastAsia="Arial" w:hAnsi="Arial"/>
          <w:color w:val="1A1A1A"/>
          <w:sz w:val="20"/>
          <w:szCs w:val="20"/>
        </w:rPr>
        <w:t xml:space="preserve">Triggered automatically on session completion — the same event that triggers Game Tape generation.</w:t>
      </w:r>
    </w:p>
    <w:p>
      <w:pPr>
        <w:pStyle w:val="ListParagraph"/>
        <w:numPr>
          <w:ilvl w:val="0"/>
          <w:numId w:val="2"/>
        </w:numPr>
        <w:spacing w:before="50" w:after="50"/>
      </w:pPr>
      <w:r>
        <w:rPr>
          <w:rFonts w:ascii="Arial" w:cs="Arial" w:eastAsia="Arial" w:hAnsi="Arial"/>
          <w:color w:val="1A1A1A"/>
          <w:sz w:val="20"/>
          <w:szCs w:val="20"/>
        </w:rPr>
        <w:t xml:space="preserve">Generated in parallel with the Game Tape. Target: available within 90 seconds of session completion.</w:t>
      </w:r>
    </w:p>
    <w:p>
      <w:pPr>
        <w:pStyle w:val="ListParagraph"/>
        <w:numPr>
          <w:ilvl w:val="0"/>
          <w:numId w:val="2"/>
        </w:numPr>
        <w:spacing w:before="50" w:after="50"/>
      </w:pPr>
      <w:r>
        <w:rPr>
          <w:rFonts w:ascii="Arial" w:cs="Arial" w:eastAsia="Arial" w:hAnsi="Arial"/>
          <w:color w:val="1A1A1A"/>
          <w:sz w:val="20"/>
          <w:szCs w:val="20"/>
        </w:rPr>
        <w:t xml:space="preserve">Delivered as a downloadable PDF. Also viewable inline on the session replay page.</w:t>
      </w:r>
    </w:p>
    <w:p>
      <w:pPr>
        <w:pStyle w:val="ListParagraph"/>
        <w:numPr>
          <w:ilvl w:val="0"/>
          <w:numId w:val="2"/>
        </w:numPr>
        <w:spacing w:before="50" w:after="50"/>
      </w:pPr>
      <w:r>
        <w:rPr>
          <w:rFonts w:ascii="Arial" w:cs="Arial" w:eastAsia="Arial" w:hAnsi="Arial"/>
          <w:color w:val="1A1A1A"/>
          <w:sz w:val="20"/>
          <w:szCs w:val="20"/>
        </w:rPr>
        <w:t xml:space="preserve">One case study per completed session. Users accumulate a portfolio of case studies across their arc.</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3.2 Case Study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Content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 data</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Header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User's name, role simulated (Product Manager), company (Nexus Technologies), session date, scenario name, arc position (e.g. Session 2 of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profile + session metadata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Scenario Summary</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3–4 sentence description of the business context: what Nexus Technologies does, the challenge the user was brought in to solve, and the stakes involved. Written in third person, professional tone.</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Scenario config — static per scenario, personalised with user name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The Challenge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1–2 sentences framing the specific problem the user faced in this session. E.g., 'Tasked with finalising the Q3 product roadmap under conflicting stakeholder priorities and an unexpected engineering capacity crisis.'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Scenario config + chaos_log: which chaos events fired, used to personalise the framing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Key Decisions</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3–5 bullet points, each describing a significant decision made during the session, the rationale behind it, and the outcome. Written in first-person professional voice. Decisions are selected by the Scoring Service as the highest-signal moments.</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session_events (high-signal nodes) + Game Tape annotations + LLM generation</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Skills Demonstrated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Radar chart thumbnail (inline in PDF) + a 2-column table: skill dimension | score achieved vs baseline delta. Only dimensions where the user performed at or above baseline are framed positively. Underperforming dimensions are omitted from the case study (they appear in the Game Tape instead).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skill_scores table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Performance Narrative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 single paragraph (150–200 words) written by the AI summarising the user's overall performance in the session. Written in third-person professional voice, suitable for a portfolio or reference context. Honest but constructive — acknowledges the strongest moments and frames any weaknesses as development areas rather than failures.</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LLM generation using full session context: skill scores, chaos events, key decisions, trust deltas</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CareerSim Verification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A one-line footer: 'This case study was generated by CareerSim based on a verified simulation session completed on [date]. Session ID: [UUID].' Provides authenticity signal for employers.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metadata</w:t>
            </w:r>
          </w:p>
        </w:tc>
      </w:tr>
    </w:tbl>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3.3 Tone &amp; Voice Guidelines</w:t>
      </w:r>
    </w:p>
    <w:p>
      <w:pPr>
        <w:spacing w:before="70" w:after="70"/>
      </w:pPr>
      <w:r>
        <w:rPr>
          <w:rFonts w:ascii="Arial" w:cs="Arial" w:eastAsia="Arial" w:hAnsi="Arial"/>
          <w:color w:val="1A1A1A"/>
          <w:sz w:val="20"/>
          <w:szCs w:val="20"/>
        </w:rPr>
        <w:t xml:space="preserve">The Performance Narrative paragraph is the most sensitive generation task in the platform. These guidelines are enforced at the prompt level:</w:t>
      </w:r>
    </w:p>
    <w:p>
      <w:pPr>
        <w:spacing w:before="0" w:after="0"/>
      </w:pPr>
      <w:r>
        <w:rPr>
          <w:sz w:val="120"/>
          <w:szCs w:val="120"/>
        </w:rPr>
        <w:t xml:space="preserve"/>
      </w:r>
    </w:p>
    <w:p>
      <w:pPr>
        <w:pStyle w:val="ListParagraph"/>
        <w:numPr>
          <w:ilvl w:val="0"/>
          <w:numId w:val="2"/>
        </w:numPr>
        <w:spacing w:before="50" w:after="50"/>
      </w:pPr>
      <w:r>
        <w:rPr>
          <w:rFonts w:ascii="Arial" w:cs="Arial" w:eastAsia="Arial" w:hAnsi="Arial"/>
          <w:color w:val="1A1A1A"/>
          <w:sz w:val="20"/>
          <w:szCs w:val="20"/>
        </w:rPr>
        <w:t xml:space="preserve">Written in third-person professional voice. E.g., 'Maya demonstrated strong stakeholder management...' not 'You did well...'</w:t>
      </w:r>
    </w:p>
    <w:p>
      <w:pPr>
        <w:pStyle w:val="ListParagraph"/>
        <w:numPr>
          <w:ilvl w:val="0"/>
          <w:numId w:val="2"/>
        </w:numPr>
        <w:spacing w:before="50" w:after="50"/>
      </w:pPr>
      <w:r>
        <w:rPr>
          <w:rFonts w:ascii="Arial" w:cs="Arial" w:eastAsia="Arial" w:hAnsi="Arial"/>
          <w:color w:val="1A1A1A"/>
          <w:sz w:val="20"/>
          <w:szCs w:val="20"/>
        </w:rPr>
        <w:t xml:space="preserve">Leads with the user's strongest moment from the session — the highest-signal positive decision node.</w:t>
      </w:r>
    </w:p>
    <w:p>
      <w:pPr>
        <w:pStyle w:val="ListParagraph"/>
        <w:numPr>
          <w:ilvl w:val="0"/>
          <w:numId w:val="2"/>
        </w:numPr>
        <w:spacing w:before="50" w:after="50"/>
      </w:pPr>
      <w:r>
        <w:rPr>
          <w:rFonts w:ascii="Arial" w:cs="Arial" w:eastAsia="Arial" w:hAnsi="Arial"/>
          <w:color w:val="1A1A1A"/>
          <w:sz w:val="20"/>
          <w:szCs w:val="20"/>
        </w:rPr>
        <w:t xml:space="preserve">Acknowledges one development area per case study maximum, framed as opportunity not failure. E.g., 'Her approach to the engineering capacity question would benefit from earlier escalation.' Never: 'She failed to escalate.'</w:t>
      </w:r>
    </w:p>
    <w:p>
      <w:pPr>
        <w:pStyle w:val="ListParagraph"/>
        <w:numPr>
          <w:ilvl w:val="0"/>
          <w:numId w:val="2"/>
        </w:numPr>
        <w:spacing w:before="50" w:after="50"/>
      </w:pPr>
      <w:r>
        <w:rPr>
          <w:rFonts w:ascii="Arial" w:cs="Arial" w:eastAsia="Arial" w:hAnsi="Arial"/>
          <w:color w:val="1A1A1A"/>
          <w:sz w:val="20"/>
          <w:szCs w:val="20"/>
        </w:rPr>
        <w:t xml:space="preserve">Never references the simulation mechanics (no mention of 'AI characters', 'trust scores', 'chaos events', 'OKR bars'). The case study reads as if it describes a real work experience.</w:t>
      </w:r>
    </w:p>
    <w:p>
      <w:pPr>
        <w:pStyle w:val="ListParagraph"/>
        <w:numPr>
          <w:ilvl w:val="0"/>
          <w:numId w:val="2"/>
        </w:numPr>
        <w:spacing w:before="50" w:after="50"/>
      </w:pPr>
      <w:r>
        <w:rPr>
          <w:rFonts w:ascii="Arial" w:cs="Arial" w:eastAsia="Arial" w:hAnsi="Arial"/>
          <w:color w:val="1A1A1A"/>
          <w:sz w:val="20"/>
          <w:szCs w:val="20"/>
        </w:rPr>
        <w:t xml:space="preserve">Does not over-claim. If the user's skill scores were average, the narrative is measured — not effusive. The case study is credible because it is honest.</w:t>
      </w:r>
    </w:p>
    <w:p>
      <w:pPr>
        <w:pStyle w:val="ListParagraph"/>
        <w:numPr>
          <w:ilvl w:val="0"/>
          <w:numId w:val="2"/>
        </w:numPr>
        <w:spacing w:before="50" w:after="50"/>
      </w:pPr>
      <w:r>
        <w:rPr>
          <w:rFonts w:ascii="Arial" w:cs="Arial" w:eastAsia="Arial" w:hAnsi="Arial"/>
          <w:color w:val="1A1A1A"/>
          <w:sz w:val="20"/>
          <w:szCs w:val="20"/>
        </w:rPr>
        <w:t xml:space="preserve">Length: 150–200 words. No shorter, no longer. Enforced via prompt instruction and validated post-generation.</w:t>
      </w:r>
    </w:p>
    <w:p>
      <w:pPr>
        <w:spacing w:before="0" w:after="0"/>
      </w:pPr>
      <w:r>
        <w:rPr>
          <w:sz w:val="120"/>
          <w:szCs w:val="120"/>
        </w:rPr>
        <w:t xml:space="preserve"/>
      </w:r>
    </w:p>
    <w:p>
      <w:pPr>
        <w:pStyle w:val="Heading2"/>
        <w:spacing w:before="300" w:after="140"/>
      </w:pPr>
      <w:r>
        <w:rPr>
          <w:rFonts w:ascii="Arial" w:cs="Arial" w:eastAsia="Arial" w:hAnsi="Arial"/>
          <w:b/>
          <w:bCs/>
          <w:color w:val="2E75B6"/>
          <w:sz w:val="26"/>
          <w:szCs w:val="26"/>
        </w:rPr>
        <w:t xml:space="preserve">3.4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2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Requirement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Priority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Acceptance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Case Study is generated automatically on every session completion, in parallel with Game Tape generation.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Case study available within 90 seconds of session completion in &gt; 95% of cases.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PC-02</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Case study is downloadable as a single-page PDF from the session replay page.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PDF renders correctly in Chrome, Firefox, Safari. Single page. No content overflow.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Case study is also viewable inline on the session replay page without downloading.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Inline render matches PDF layout. Loads within 2 seconds.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PC-04</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Performance Narrative is 150–200 words, third-person professional voice, leads with strongest moment, maximum one development area.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Post-generation validation: word count check + LLM quality review prompt before delivery. Regenerate once if quality check fails.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Skills section shows only dimensions at or above baseline. Underperforming dimensions are omitted.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Zero instances of a below-baseline score appearing in the case study skills section.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PC-06</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Case study never references simulation mechanics — no 'AI', 'trust score', 'chaos event', 'OKR bar'.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Keyword blocklist applied to generated content post-generation. Flagged if any blocked term present.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CareerSim verification footer includes session date and session UUID.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Session UUID in footer matches session record in database.</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PC-08</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User can access all previous case studies from their dashboard under a 'Portfolio' section.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1E5631"/>
                <w:sz w:val="18"/>
                <w:szCs w:val="18"/>
              </w:rPr>
              <w:t xml:space="preserve">Must Have</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8"/>
                <w:szCs w:val="18"/>
              </w:rPr>
              <w:t xml:space="preserve">Portfolio section shows all completed sessions with case study download link. Ordered most recent first.</w:t>
            </w:r>
          </w:p>
        </w:tc>
      </w:tr>
    </w:tbl>
    <w:p>
      <w:pPr>
        <w:spacing w:before="0" w:after="0"/>
      </w:pPr>
      <w:r>
        <w:rPr>
          <w:sz w:val="200"/>
          <w:szCs w:val="200"/>
        </w:rPr>
        <w:t xml:space="preserve"/>
      </w:r>
    </w:p>
    <w:p>
      <w:pPr>
        <w:pBdr>
          <w:bottom w:val="single" w:color="E0E0E0" w:sz="3" w:space="1"/>
        </w:pBdr>
        <w:spacing w:before="140" w:after="140"/>
      </w:pPr>
      <w:r>
        <w:t xml:space="preserve"/>
      </w:r>
    </w:p>
    <w:p>
      <w:pPr>
        <w:spacing w:before="200" w:after="100"/>
        <w:jc w:val="center"/>
      </w:pPr>
      <w:r>
        <w:rPr>
          <w:rFonts w:ascii="Arial" w:cs="Arial" w:eastAsia="Arial" w:hAnsi="Arial"/>
          <w:i/>
          <w:iCs/>
          <w:color w:val="999999"/>
          <w:sz w:val="19"/>
          <w:szCs w:val="19"/>
        </w:rPr>
        <w:t xml:space="preserve">End of Document — PRD v4.0</w:t>
      </w:r>
    </w:p>
    <w:p>
      <w:pPr>
        <w:jc w:val="center"/>
      </w:pPr>
      <w:r>
        <w:rPr>
          <w:rFonts w:ascii="Arial" w:cs="Arial" w:eastAsia="Arial" w:hAnsi="Arial"/>
          <w:color w:val="BBBBBB"/>
          <w:sz w:val="17"/>
          <w:szCs w:val="17"/>
        </w:rPr>
        <w:t xml:space="preserve">CareerSim  —  PRD v4.0  —  March 2026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after="0"/>
    </w:pPr>
    <w:r>
      <w:rPr>
        <w:rFonts w:ascii="Arial" w:cs="Arial" w:eastAsia="Arial" w:hAnsi="Arial"/>
        <w:color w:val="AAAAAA"/>
        <w:sz w:val="17"/>
        <w:szCs w:val="17"/>
      </w:rPr>
      <w:t xml:space="preserve">CareerSim  —  PRD  —  MVP v4.0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before="0" w:after="100"/>
    </w:pPr>
    <w:r>
      <w:rPr>
        <w:rFonts w:ascii="Arial" w:cs="Arial" w:eastAsia="Arial" w:hAnsi="Arial"/>
        <w:b/>
        <w:bCs/>
        <w:color w:val="616161"/>
        <w:sz w:val="17"/>
        <w:szCs w:val="17"/>
      </w:rPr>
      <w:t xml:space="preserve">CareerSim  |  Product Requirements Document  |  v4.0</w:t>
    </w:r>
    <w:r>
      <w:rPr>
        <w:rFonts w:ascii="Arial" w:cs="Arial" w:eastAsia="Arial" w:hAnsi="Arial"/>
        <w:color w:val="AAAAAA"/>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2026-03-12T17:48:50.111Z</dcterms:created>
  <dcterms:modified xsi:type="dcterms:W3CDTF">2026-03-12T17:48:50.111Z</dcterms:modified>
</cp:coreProperties>
</file>

<file path=docProps/custom.xml><?xml version="1.0" encoding="utf-8"?>
<Properties xmlns="http://schemas.openxmlformats.org/officeDocument/2006/custom-properties" xmlns:vt="http://schemas.openxmlformats.org/officeDocument/2006/docPropsVTypes"/>
</file>