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Uno microcontroller to drive the physical traffic light hardware:</w:t>
      </w:r>
    </w:p>
    <w:p>
      <w:pPr>
        <w:keepNext/>
        <w:spacing w:before="80" w:after="120"/>
        <w:ind w:left="288"/>
      </w:pPr>
      <w:r>
        <w:rPr>
          <w:rFonts w:ascii="Consolas" w:hAnsi="Consolas"/>
          <w:color w:val="1E293B"/>
          <w:sz w:val="18"/>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