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Jyothis Liju</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60</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Working Model Co-Developer</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b/>
        </w:rPr>
        <w:t>Interactive Web App &amp; Project Repository:</w:t>
      </w:r>
      <w:r>
        <w:rPr>
          <w:rFonts w:ascii="Times New Roman" w:hAnsi="Times New Roman"/>
        </w:rPr>
        <w:t xml:space="preserve"> https://github.com/jvstin47/CRT--Chinese-Reminder-Theorem</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Jyothis Liju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60  </w:t>
      </w:r>
    </w:p>
    <w:p>
      <w:pPr>
        <w:spacing w:after="80" w:line="276" w:lineRule="auto"/>
      </w:pPr>
      <w:r>
        <w:rPr>
          <w:rFonts w:ascii="Times New Roman" w:hAnsi="Times New Roman"/>
          <w:b/>
        </w:rPr>
        <w:t>Role:</w:t>
      </w:r>
      <w:r>
        <w:rPr>
          <w:rFonts w:ascii="Times New Roman" w:hAnsi="Times New Roman"/>
        </w:rPr>
        <w:t xml:space="preserve"> Working Model Co-Developer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co-developed the physical breadboard model, working directly with Justin over two weeks. I helped plug in the LED lights to digital pins 2 through 10 and connected the buzzer to analog pin A1. I tested the circuit while running the Arduino code to check if the LEDs flashed in the correct 3s, 5s, and 7s timing order and made sure the buzzer beeped when all lights turned green at second 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