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hardware component selection, part procurement, and application domain research. I mapped Chinese Remainder Theorem modular congruences to real-world engineering problems, detailing how CRT timing algorithms are applied in urban traffic signal synchronization, fiber-optic telecommunications channel multiplexing, and parallel computing architectures.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