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Jyothis Liju</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60</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Working Model Co-Developer</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Jyothis Liju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60  </w:t>
      </w:r>
    </w:p>
    <w:p>
      <w:pPr>
        <w:spacing w:after="80" w:line="276" w:lineRule="auto"/>
      </w:pPr>
      <w:r>
        <w:rPr>
          <w:rFonts w:ascii="Times New Roman" w:hAnsi="Times New Roman"/>
          <w:b/>
        </w:rPr>
        <w:t>Role:</w:t>
      </w:r>
      <w:r>
        <w:rPr>
          <w:rFonts w:ascii="Times New Roman" w:hAnsi="Times New Roman"/>
        </w:rPr>
        <w:t xml:space="preserve"> Working Model Co-Developer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co-developed the physical working model and assisted in breadboard circuit assembly and microcontroller pin configuration. I wired digital output pins (Pins 2–10) and analog pins (A1, A3–A5), conducted real-time signal timing tests against C++ firmware modulo logic, and verified acoustic piezo buzzer chime synchronization at the 105s master hyperperiod.</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