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Alex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 / FUNCTION:</w:t>
      </w:r>
      <w:r>
        <w:rPr>
          <w:rFonts w:ascii="Times New Roman" w:hAnsi="Times New Roman"/>
        </w:rPr>
        <w:t xml:space="preserve"> Hardware Sourcing &amp; Build Testing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029200" cy="3487043"/>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determined the hardware part requirements for the model, sourced necessary components, and executed physical build testing. I also contributed to application use-cases, exploring how modular arithmetic aligns traffic signal cycles in real-world urban infrastructure.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