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J</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57</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Component Procurement &amp; Application Ideas</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pStyle w:val="Heading3"/>
        <w:keepNext/>
        <w:spacing w:before="160" w:after="60"/>
      </w:pPr>
      <w:r>
        <w:rPr>
          <w:rFonts w:ascii="Times New Roman" w:hAnsi="Times New Roman"/>
          <w:b/>
          <w:color w:val="334155"/>
          <w:sz w:val="23"/>
        </w:rPr>
        <w:t>Interactive Hardware &amp; Digital Twin Controls:</w:t>
      </w:r>
    </w:p>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232886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2926080" cy="232886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2028825"/>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2926080" cy="2028825"/>
                          </a:xfrm>
                          <a:prstGeom prst="rect"/>
                        </pic:spPr>
                      </pic:pic>
                    </a:graphicData>
                  </a:graphic>
                </wp:inline>
              </w:drawing>
            </w:r>
          </w:p>
        </w:tc>
      </w:tr>
    </w:tbl>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1288732"/>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2926080" cy="128873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1428750"/>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2926080" cy="1428750"/>
                          </a:xfrm>
                          <a:prstGeom prst="rect"/>
                        </pic:spPr>
                      </pic:pic>
                    </a:graphicData>
                  </a:graphic>
                </wp:inline>
              </w:drawing>
            </w:r>
          </w:p>
        </w:tc>
      </w:tr>
    </w:tbl>
    <w:p>
      <w:pPr>
        <w:spacing w:after="80"/>
      </w:pP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helped with buying electronic components and researching real-world examples for our project. I worked with Joseph Alex to test the breadboard layout and LED connections. After getting the circuit running, I spent time researching how this same math is used in real life, like synchronizing real traffic signals in cities, sending multiple signals through fiber-optic cables, and timing computer processors.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