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Geo Manuel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 / FUNCTION:</w:t>
      </w:r>
      <w:r>
        <w:rPr>
          <w:rFonts w:ascii="Times New Roman" w:hAnsi="Times New Roman"/>
        </w:rPr>
        <w:t xml:space="preserve"> Presentation &amp; Showcase Lead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presentation structure, demo walkthrough flow, and visual slides. I formulated the showcase script explaining the Chinese Remainder Theorem through the traffic signal analogy for live audience demonstrations.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