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F7D3E" w:rsidRDefault="00387490">
      <w:pPr>
        <w:spacing w:line="480" w:lineRule="auto"/>
        <w:rPr>
          <w:rFonts w:ascii="Times" w:eastAsia="Times" w:hAnsi="Times" w:cs="Times"/>
          <w:sz w:val="24"/>
          <w:szCs w:val="24"/>
        </w:rPr>
      </w:pPr>
      <w:r>
        <w:rPr>
          <w:rFonts w:ascii="Times" w:eastAsia="Times" w:hAnsi="Times" w:cs="Times"/>
          <w:sz w:val="24"/>
          <w:szCs w:val="24"/>
        </w:rPr>
        <w:t>Laizabeth Quinonez</w:t>
      </w:r>
    </w:p>
    <w:p w14:paraId="00000002" w14:textId="77777777" w:rsidR="00AF7D3E" w:rsidRDefault="00387490">
      <w:pPr>
        <w:spacing w:line="480" w:lineRule="auto"/>
        <w:rPr>
          <w:rFonts w:ascii="Times" w:eastAsia="Times" w:hAnsi="Times" w:cs="Times"/>
          <w:sz w:val="24"/>
          <w:szCs w:val="24"/>
        </w:rPr>
      </w:pPr>
      <w:r>
        <w:rPr>
          <w:rFonts w:ascii="Times" w:eastAsia="Times" w:hAnsi="Times" w:cs="Times"/>
          <w:sz w:val="24"/>
          <w:szCs w:val="24"/>
        </w:rPr>
        <w:t>English 433</w:t>
      </w:r>
    </w:p>
    <w:p w14:paraId="00000003" w14:textId="77777777" w:rsidR="00AF7D3E" w:rsidRDefault="00387490">
      <w:pPr>
        <w:spacing w:line="480" w:lineRule="auto"/>
        <w:rPr>
          <w:rFonts w:ascii="Times" w:eastAsia="Times" w:hAnsi="Times" w:cs="Times"/>
          <w:sz w:val="24"/>
          <w:szCs w:val="24"/>
        </w:rPr>
      </w:pPr>
      <w:r>
        <w:rPr>
          <w:rFonts w:ascii="Times" w:eastAsia="Times" w:hAnsi="Times" w:cs="Times"/>
          <w:sz w:val="24"/>
          <w:szCs w:val="24"/>
        </w:rPr>
        <w:t>Dr. Byrd</w:t>
      </w:r>
    </w:p>
    <w:p w14:paraId="00000004" w14:textId="77777777" w:rsidR="00AF7D3E" w:rsidRDefault="00387490">
      <w:pPr>
        <w:spacing w:line="480" w:lineRule="auto"/>
        <w:rPr>
          <w:rFonts w:ascii="Times" w:eastAsia="Times" w:hAnsi="Times" w:cs="Times"/>
          <w:sz w:val="24"/>
          <w:szCs w:val="24"/>
        </w:rPr>
      </w:pPr>
      <w:r>
        <w:rPr>
          <w:rFonts w:ascii="Times" w:eastAsia="Times" w:hAnsi="Times" w:cs="Times"/>
          <w:sz w:val="24"/>
          <w:szCs w:val="24"/>
        </w:rPr>
        <w:t>4 April 2020</w:t>
      </w:r>
    </w:p>
    <w:p w14:paraId="00000005" w14:textId="77777777" w:rsidR="00AF7D3E" w:rsidRDefault="00387490">
      <w:pPr>
        <w:spacing w:line="480" w:lineRule="auto"/>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t>Black Truth in Literacy</w:t>
      </w:r>
    </w:p>
    <w:p w14:paraId="00000006" w14:textId="77777777" w:rsidR="00AF7D3E" w:rsidRDefault="00387490">
      <w:pPr>
        <w:spacing w:line="480" w:lineRule="auto"/>
        <w:ind w:firstLine="720"/>
        <w:rPr>
          <w:rFonts w:ascii="Times" w:eastAsia="Times" w:hAnsi="Times" w:cs="Times"/>
          <w:sz w:val="24"/>
          <w:szCs w:val="24"/>
          <w:highlight w:val="yellow"/>
        </w:rPr>
      </w:pPr>
      <w:r>
        <w:rPr>
          <w:rFonts w:ascii="Times" w:eastAsia="Times" w:hAnsi="Times" w:cs="Times"/>
          <w:sz w:val="24"/>
          <w:szCs w:val="24"/>
        </w:rPr>
        <w:t>“The way to right wrongs is to turn the light of truth upon them.” This quote by Ida B. Wells encompasses her life’s work. A life’s work that, like many other African-American writers and activists of the antebellum, Jim-Crow, and post Jim-Crow periods; co</w:t>
      </w:r>
      <w:r>
        <w:rPr>
          <w:rFonts w:ascii="Times" w:eastAsia="Times" w:hAnsi="Times" w:cs="Times"/>
          <w:sz w:val="24"/>
          <w:szCs w:val="24"/>
        </w:rPr>
        <w:t>st her her property, reputation, and comfort. The light of truth was conveyed by the underprivileged through literacy, which was no easy feat in a society that censored and diminished the worth of their creations. African-Americans employed tactics to over</w:t>
      </w:r>
      <w:r>
        <w:rPr>
          <w:rFonts w:ascii="Times" w:eastAsia="Times" w:hAnsi="Times" w:cs="Times"/>
          <w:sz w:val="24"/>
          <w:szCs w:val="24"/>
        </w:rPr>
        <w:t xml:space="preserve">come obstacles and get published so that their messages came across in peaceful ways. </w:t>
      </w:r>
      <w:commentRangeStart w:id="0"/>
      <w:r>
        <w:rPr>
          <w:rFonts w:ascii="Times" w:eastAsia="Times" w:hAnsi="Times" w:cs="Times"/>
          <w:sz w:val="24"/>
          <w:szCs w:val="24"/>
        </w:rPr>
        <w:t xml:space="preserve">Ida B. Wells and Toni Morrison </w:t>
      </w:r>
      <w:commentRangeEnd w:id="0"/>
      <w:r w:rsidR="007C5983">
        <w:rPr>
          <w:rStyle w:val="CommentReference"/>
        </w:rPr>
        <w:commentReference w:id="0"/>
      </w:r>
      <w:r>
        <w:rPr>
          <w:rFonts w:ascii="Times" w:eastAsia="Times" w:hAnsi="Times" w:cs="Times"/>
          <w:sz w:val="24"/>
          <w:szCs w:val="24"/>
        </w:rPr>
        <w:t>are among the many writers who navigated the bounds society tried to keep them confined in, and faced double the criticism because of their</w:t>
      </w:r>
      <w:r>
        <w:rPr>
          <w:rFonts w:ascii="Times" w:eastAsia="Times" w:hAnsi="Times" w:cs="Times"/>
          <w:sz w:val="24"/>
          <w:szCs w:val="24"/>
        </w:rPr>
        <w:t xml:space="preserve"> sex. </w:t>
      </w:r>
    </w:p>
    <w:p w14:paraId="00000007" w14:textId="77777777" w:rsidR="00AF7D3E" w:rsidRDefault="00387490">
      <w:pPr>
        <w:spacing w:line="480" w:lineRule="auto"/>
        <w:ind w:firstLine="720"/>
        <w:rPr>
          <w:rFonts w:ascii="Times" w:eastAsia="Times" w:hAnsi="Times" w:cs="Times"/>
          <w:sz w:val="24"/>
          <w:szCs w:val="24"/>
        </w:rPr>
      </w:pPr>
      <w:commentRangeStart w:id="1"/>
      <w:r>
        <w:rPr>
          <w:rFonts w:ascii="Times" w:eastAsia="Times" w:hAnsi="Times" w:cs="Times"/>
          <w:sz w:val="24"/>
          <w:szCs w:val="24"/>
        </w:rPr>
        <w:t xml:space="preserve">The dominance of the elite extended </w:t>
      </w:r>
      <w:commentRangeEnd w:id="1"/>
      <w:r w:rsidR="00D1311C">
        <w:rPr>
          <w:rStyle w:val="CommentReference"/>
        </w:rPr>
        <w:commentReference w:id="1"/>
      </w:r>
      <w:r>
        <w:rPr>
          <w:rFonts w:ascii="Times" w:eastAsia="Times" w:hAnsi="Times" w:cs="Times"/>
          <w:sz w:val="24"/>
          <w:szCs w:val="24"/>
        </w:rPr>
        <w:t>over into literacy and art far beyond the times of slavery, as publishers and patrons censored and regulated black creation for the purpose of profit and to maintain the status quo. Prior to the Harlem Renaissance</w:t>
      </w:r>
      <w:r>
        <w:rPr>
          <w:rFonts w:ascii="Times" w:eastAsia="Times" w:hAnsi="Times" w:cs="Times"/>
          <w:sz w:val="24"/>
          <w:szCs w:val="24"/>
        </w:rPr>
        <w:t>, black culture had not been given recognition or a platform. It was something new to many in the United states, and became an avante-garde that struck mass curiosity into people. Under this new found cognizance, many patrons who advocated black art had ul</w:t>
      </w:r>
      <w:r>
        <w:rPr>
          <w:rFonts w:ascii="Times" w:eastAsia="Times" w:hAnsi="Times" w:cs="Times"/>
          <w:sz w:val="24"/>
          <w:szCs w:val="24"/>
        </w:rPr>
        <w:t>terior motives for doing so. Hiding behind the scenes as “supportive” figures for artists who had no one else to confide in for connections and financial support, many patrons manipulated and coerced their associates into doing what they wanted them to do.</w:t>
      </w:r>
      <w:r>
        <w:rPr>
          <w:rFonts w:ascii="Times" w:eastAsia="Times" w:hAnsi="Times" w:cs="Times"/>
          <w:sz w:val="24"/>
          <w:szCs w:val="24"/>
        </w:rPr>
        <w:t xml:space="preserve"> Lack of diversity in the industry left artists with no choice but to depend on primitive </w:t>
      </w:r>
      <w:r>
        <w:rPr>
          <w:rFonts w:ascii="Times" w:eastAsia="Times" w:hAnsi="Times" w:cs="Times"/>
          <w:sz w:val="24"/>
          <w:szCs w:val="24"/>
        </w:rPr>
        <w:lastRenderedPageBreak/>
        <w:t>patrons. In the article “Whose Renaissance was it really: Black Art Patronage of the 1920s and 1930s,” Rodney Trapp examines the role of the “primitivist” and “humani</w:t>
      </w:r>
      <w:r>
        <w:rPr>
          <w:rFonts w:ascii="Times" w:eastAsia="Times" w:hAnsi="Times" w:cs="Times"/>
          <w:sz w:val="24"/>
          <w:szCs w:val="24"/>
        </w:rPr>
        <w:t xml:space="preserve">st” patron in the outcome of art and in the lives of the artists. For the most part, primitive patrons held a lowly view of African-Americans as they viewed them as “exotic” people that could be taken advantage of. They opposed the meddling of politics in </w:t>
      </w:r>
      <w:r>
        <w:rPr>
          <w:rFonts w:ascii="Times" w:eastAsia="Times" w:hAnsi="Times" w:cs="Times"/>
          <w:sz w:val="24"/>
          <w:szCs w:val="24"/>
        </w:rPr>
        <w:t>art because the display of black life would be more profitable. They essentially re-wrote art by dictating what was allowed and what was not. Charlotte Oswald Mason was a popular sponsor who worked with big names like Langston Hughes and Zora Neale Hurston</w:t>
      </w:r>
      <w:r>
        <w:rPr>
          <w:rFonts w:ascii="Times" w:eastAsia="Times" w:hAnsi="Times" w:cs="Times"/>
          <w:sz w:val="24"/>
          <w:szCs w:val="24"/>
        </w:rPr>
        <w:t xml:space="preserve"> (Trapp, 95). She blackmailed and manipulated those she worked with. They were so much under her control that they even had to “...Read certain books, listen to a particular kind of music, attend specific plays and even escort Ms. Mason to certain social e</w:t>
      </w:r>
      <w:r>
        <w:rPr>
          <w:rFonts w:ascii="Times" w:eastAsia="Times" w:hAnsi="Times" w:cs="Times"/>
          <w:sz w:val="24"/>
          <w:szCs w:val="24"/>
        </w:rPr>
        <w:t>vents” (Trapp, 96). Humanists on the other hand, held a genuine agenda of improving lives socially, financially, and politically. They never tried to censor anything and encouraged artists to raise awareness on racial issues, something primitivists opposed</w:t>
      </w:r>
      <w:r>
        <w:rPr>
          <w:rFonts w:ascii="Times" w:eastAsia="Times" w:hAnsi="Times" w:cs="Times"/>
          <w:sz w:val="24"/>
          <w:szCs w:val="24"/>
        </w:rPr>
        <w:t xml:space="preserve">. </w:t>
      </w:r>
    </w:p>
    <w:p w14:paraId="00000008" w14:textId="77777777" w:rsidR="00AF7D3E" w:rsidRDefault="00387490">
      <w:pPr>
        <w:spacing w:line="480" w:lineRule="auto"/>
        <w:ind w:firstLine="720"/>
        <w:rPr>
          <w:rFonts w:ascii="Times" w:eastAsia="Times" w:hAnsi="Times" w:cs="Times"/>
          <w:sz w:val="24"/>
          <w:szCs w:val="24"/>
        </w:rPr>
      </w:pPr>
      <w:r>
        <w:rPr>
          <w:rFonts w:ascii="Times" w:eastAsia="Times" w:hAnsi="Times" w:cs="Times"/>
          <w:sz w:val="24"/>
          <w:szCs w:val="24"/>
        </w:rPr>
        <w:t>Even white writers with the noble intention of shifting the way blacks were presented in art and literature were met with criticism and censorship. White playwright Eugene O’Neill challenged the status quo by trying to understand the black worldview and</w:t>
      </w:r>
      <w:r>
        <w:rPr>
          <w:rFonts w:ascii="Times" w:eastAsia="Times" w:hAnsi="Times" w:cs="Times"/>
          <w:sz w:val="24"/>
          <w:szCs w:val="24"/>
        </w:rPr>
        <w:t xml:space="preserve"> did his part in ceasing the stereotypical presentation of blacks in plays. His plays were about and featured actual minority characters instead of the typical white actor in blackface. Misrepresentation was very common as “Up until the 1910s, theatrical p</w:t>
      </w:r>
      <w:r>
        <w:rPr>
          <w:rFonts w:ascii="Times" w:eastAsia="Times" w:hAnsi="Times" w:cs="Times"/>
          <w:sz w:val="24"/>
          <w:szCs w:val="24"/>
        </w:rPr>
        <w:t>roductions portrayed the black character as the “Brute Negro,” thus associating blackness and extreme physical violence” (Bastard, 2). Toni Morrison would later be subject to similar criticism. Two of O’Neill’s plays that exhibit this attempt at being more</w:t>
      </w:r>
      <w:r>
        <w:rPr>
          <w:rFonts w:ascii="Times" w:eastAsia="Times" w:hAnsi="Times" w:cs="Times"/>
          <w:sz w:val="24"/>
          <w:szCs w:val="24"/>
        </w:rPr>
        <w:t xml:space="preserve"> inclusive are “The Emperor Jones” and “All Gods Chillun Got Wings.” They are not outwardly political but more secretive. This was a tactic used in an attempt to avoid </w:t>
      </w:r>
      <w:r>
        <w:rPr>
          <w:rFonts w:ascii="Times" w:eastAsia="Times" w:hAnsi="Times" w:cs="Times"/>
          <w:sz w:val="24"/>
          <w:szCs w:val="24"/>
        </w:rPr>
        <w:lastRenderedPageBreak/>
        <w:t>backlash. O’Neill understood  that “If you [will] restrain the propaganda purpose to the</w:t>
      </w:r>
      <w:r>
        <w:rPr>
          <w:rFonts w:ascii="Times" w:eastAsia="Times" w:hAnsi="Times" w:cs="Times"/>
          <w:sz w:val="24"/>
          <w:szCs w:val="24"/>
        </w:rPr>
        <w:t xml:space="preserve"> selection of the life to be portrayed and then let that life live itself without comment, it does your trick” (Bastard, 13). Strict regulation in the 1920s by the play jury kept playwrights of all races from fully expressing their ideas as well as social </w:t>
      </w:r>
      <w:r>
        <w:rPr>
          <w:rFonts w:ascii="Times" w:eastAsia="Times" w:hAnsi="Times" w:cs="Times"/>
          <w:sz w:val="24"/>
          <w:szCs w:val="24"/>
        </w:rPr>
        <w:t xml:space="preserve">and political stances. Interestingly, O’Neill’s theatrical productions were received well by most whites but not minority audiences. He was however, threatened by the KKK and other theatres for “inappropriate” content, particularly one scene where a white </w:t>
      </w:r>
      <w:r>
        <w:rPr>
          <w:rFonts w:ascii="Times" w:eastAsia="Times" w:hAnsi="Times" w:cs="Times"/>
          <w:sz w:val="24"/>
          <w:szCs w:val="24"/>
        </w:rPr>
        <w:t>woman kisses a black man’s hand (Bastard, 4). One conjecture we can make is that minorities were so used to their culture being used. But unlike many of his cohorts, I believe that O’Neill had a genuine wish to understand the minority worldliness. He had g</w:t>
      </w:r>
      <w:r>
        <w:rPr>
          <w:rFonts w:ascii="Times" w:eastAsia="Times" w:hAnsi="Times" w:cs="Times"/>
          <w:sz w:val="24"/>
          <w:szCs w:val="24"/>
        </w:rPr>
        <w:t>ood intent and possessed an admiration of the black motif but perhaps could not understand it completely to create something that blacks would be able to relate to. Although he could not reach the desired level of consciousness, he still inspired others an</w:t>
      </w:r>
      <w:r>
        <w:rPr>
          <w:rFonts w:ascii="Times" w:eastAsia="Times" w:hAnsi="Times" w:cs="Times"/>
          <w:sz w:val="24"/>
          <w:szCs w:val="24"/>
        </w:rPr>
        <w:t xml:space="preserve">d furthered the careers of </w:t>
      </w:r>
      <w:commentRangeStart w:id="2"/>
      <w:r>
        <w:rPr>
          <w:rFonts w:ascii="Times" w:eastAsia="Times" w:hAnsi="Times" w:cs="Times"/>
          <w:sz w:val="24"/>
          <w:szCs w:val="24"/>
        </w:rPr>
        <w:t xml:space="preserve">many actors. </w:t>
      </w:r>
    </w:p>
    <w:p w14:paraId="00000009" w14:textId="77777777" w:rsidR="00AF7D3E" w:rsidRDefault="00387490">
      <w:pPr>
        <w:spacing w:line="480" w:lineRule="auto"/>
        <w:ind w:firstLine="720"/>
        <w:rPr>
          <w:rFonts w:ascii="Times" w:eastAsia="Times" w:hAnsi="Times" w:cs="Times"/>
          <w:sz w:val="24"/>
          <w:szCs w:val="24"/>
        </w:rPr>
      </w:pPr>
      <w:r>
        <w:rPr>
          <w:rFonts w:ascii="Times" w:eastAsia="Times" w:hAnsi="Times" w:cs="Times"/>
          <w:sz w:val="24"/>
          <w:szCs w:val="24"/>
        </w:rPr>
        <w:t>The creation of Black owned newspapers that catered to the black audience was a driving and recurring method of advocacy and protest.</w:t>
      </w:r>
      <w:commentRangeEnd w:id="2"/>
      <w:r w:rsidR="00D1311C">
        <w:rPr>
          <w:rStyle w:val="CommentReference"/>
        </w:rPr>
        <w:commentReference w:id="2"/>
      </w:r>
      <w:r>
        <w:rPr>
          <w:rFonts w:ascii="Times" w:eastAsia="Times" w:hAnsi="Times" w:cs="Times"/>
          <w:sz w:val="24"/>
          <w:szCs w:val="24"/>
        </w:rPr>
        <w:t xml:space="preserve"> The emergence and distribution of black newspapers were undoubtedly crucial in th</w:t>
      </w:r>
      <w:r>
        <w:rPr>
          <w:rFonts w:ascii="Times" w:eastAsia="Times" w:hAnsi="Times" w:cs="Times"/>
          <w:sz w:val="24"/>
          <w:szCs w:val="24"/>
        </w:rPr>
        <w:t xml:space="preserve">e </w:t>
      </w:r>
      <w:commentRangeStart w:id="3"/>
      <w:r>
        <w:rPr>
          <w:rFonts w:ascii="Times" w:eastAsia="Times" w:hAnsi="Times" w:cs="Times"/>
          <w:sz w:val="24"/>
          <w:szCs w:val="24"/>
        </w:rPr>
        <w:t xml:space="preserve">fight for equal rights. </w:t>
      </w:r>
      <w:commentRangeEnd w:id="3"/>
      <w:r w:rsidR="00D1311C">
        <w:rPr>
          <w:rStyle w:val="CommentReference"/>
        </w:rPr>
        <w:commentReference w:id="3"/>
      </w:r>
      <w:r>
        <w:rPr>
          <w:rFonts w:ascii="Times" w:eastAsia="Times" w:hAnsi="Times" w:cs="Times"/>
          <w:sz w:val="24"/>
          <w:szCs w:val="24"/>
        </w:rPr>
        <w:t xml:space="preserve">Some of the most popular periodicals of the Jim-Crow era were </w:t>
      </w:r>
      <w:r>
        <w:rPr>
          <w:rFonts w:ascii="Times" w:eastAsia="Times" w:hAnsi="Times" w:cs="Times"/>
          <w:i/>
          <w:sz w:val="24"/>
          <w:szCs w:val="24"/>
        </w:rPr>
        <w:t>The Chicago Defender,</w:t>
      </w:r>
      <w:r>
        <w:rPr>
          <w:rFonts w:ascii="Times" w:eastAsia="Times" w:hAnsi="Times" w:cs="Times"/>
          <w:sz w:val="24"/>
          <w:szCs w:val="24"/>
        </w:rPr>
        <w:t xml:space="preserve"> </w:t>
      </w:r>
      <w:r>
        <w:rPr>
          <w:rFonts w:ascii="Times" w:eastAsia="Times" w:hAnsi="Times" w:cs="Times"/>
          <w:i/>
          <w:sz w:val="24"/>
          <w:szCs w:val="24"/>
        </w:rPr>
        <w:t>The California Eagle,</w:t>
      </w:r>
      <w:r>
        <w:rPr>
          <w:rFonts w:ascii="Times" w:eastAsia="Times" w:hAnsi="Times" w:cs="Times"/>
          <w:sz w:val="24"/>
          <w:szCs w:val="24"/>
        </w:rPr>
        <w:t xml:space="preserve"> and </w:t>
      </w:r>
      <w:r>
        <w:rPr>
          <w:rFonts w:ascii="Times" w:eastAsia="Times" w:hAnsi="Times" w:cs="Times"/>
          <w:i/>
          <w:sz w:val="24"/>
          <w:szCs w:val="24"/>
        </w:rPr>
        <w:t xml:space="preserve">The Norfolk Journal and Guide </w:t>
      </w:r>
      <w:r>
        <w:rPr>
          <w:rFonts w:ascii="Times" w:eastAsia="Times" w:hAnsi="Times" w:cs="Times"/>
          <w:sz w:val="24"/>
          <w:szCs w:val="24"/>
        </w:rPr>
        <w:t>(Lewis)</w:t>
      </w:r>
      <w:r>
        <w:rPr>
          <w:rFonts w:ascii="Times" w:eastAsia="Times" w:hAnsi="Times" w:cs="Times"/>
          <w:i/>
          <w:sz w:val="24"/>
          <w:szCs w:val="24"/>
        </w:rPr>
        <w:t xml:space="preserve">. </w:t>
      </w:r>
      <w:r>
        <w:rPr>
          <w:rFonts w:ascii="Times" w:eastAsia="Times" w:hAnsi="Times" w:cs="Times"/>
          <w:sz w:val="24"/>
          <w:szCs w:val="24"/>
        </w:rPr>
        <w:t>Each had their own noble missions, albeit similar, and most were not solely polit</w:t>
      </w:r>
      <w:r>
        <w:rPr>
          <w:rFonts w:ascii="Times" w:eastAsia="Times" w:hAnsi="Times" w:cs="Times"/>
          <w:sz w:val="24"/>
          <w:szCs w:val="24"/>
        </w:rPr>
        <w:t xml:space="preserve">ical. </w:t>
      </w:r>
      <w:r>
        <w:rPr>
          <w:rFonts w:ascii="Times" w:eastAsia="Times" w:hAnsi="Times" w:cs="Times"/>
          <w:i/>
          <w:sz w:val="24"/>
          <w:szCs w:val="24"/>
        </w:rPr>
        <w:t>The Chicago Defender</w:t>
      </w:r>
      <w:r>
        <w:rPr>
          <w:rFonts w:ascii="Times" w:eastAsia="Times" w:hAnsi="Times" w:cs="Times"/>
          <w:sz w:val="24"/>
          <w:szCs w:val="24"/>
        </w:rPr>
        <w:t xml:space="preserve"> was different from others because “The tone of the paper was militiant and referrerd to African Americans, not as ‘black’ or ‘negro’ but as ‘the race’” (Lewis). I think this would have sparked pride and motivation in the reader. </w:t>
      </w:r>
      <w:r>
        <w:rPr>
          <w:rFonts w:ascii="Times" w:eastAsia="Times" w:hAnsi="Times" w:cs="Times"/>
          <w:sz w:val="24"/>
          <w:szCs w:val="24"/>
        </w:rPr>
        <w:t xml:space="preserve">It was more intense in its content and approach as it also showed pictures of lynchings and violence. Graphic photos captured the reality of the world around and would have likely triggered an emotional </w:t>
      </w:r>
      <w:r>
        <w:rPr>
          <w:rFonts w:ascii="Times" w:eastAsia="Times" w:hAnsi="Times" w:cs="Times"/>
          <w:sz w:val="24"/>
          <w:szCs w:val="24"/>
        </w:rPr>
        <w:lastRenderedPageBreak/>
        <w:t>response, prompting people to take action. Some key i</w:t>
      </w:r>
      <w:r>
        <w:rPr>
          <w:rFonts w:ascii="Times" w:eastAsia="Times" w:hAnsi="Times" w:cs="Times"/>
          <w:sz w:val="24"/>
          <w:szCs w:val="24"/>
        </w:rPr>
        <w:t xml:space="preserve">ssues newspapers went through included gaining advertisers, lack of funding, and inefficient circulation (Teresa). Robert S. Abott, founder of </w:t>
      </w:r>
      <w:r>
        <w:rPr>
          <w:rFonts w:ascii="Times" w:eastAsia="Times" w:hAnsi="Times" w:cs="Times"/>
          <w:i/>
          <w:sz w:val="24"/>
          <w:szCs w:val="24"/>
        </w:rPr>
        <w:t>The Chicago Defender</w:t>
      </w:r>
      <w:r>
        <w:rPr>
          <w:rFonts w:ascii="Times" w:eastAsia="Times" w:hAnsi="Times" w:cs="Times"/>
          <w:sz w:val="24"/>
          <w:szCs w:val="24"/>
        </w:rPr>
        <w:t xml:space="preserve">, struggled getting his newspaper printed and had to borrow a kitchen to do so. But the hard </w:t>
      </w:r>
      <w:r>
        <w:rPr>
          <w:rFonts w:ascii="Times" w:eastAsia="Times" w:hAnsi="Times" w:cs="Times"/>
          <w:sz w:val="24"/>
          <w:szCs w:val="24"/>
        </w:rPr>
        <w:t xml:space="preserve">work paid off as it eventually became successful and widely circulated. Like previously discussed playwright Eugene O’neill, newspapers opposed the stereotypical presentation of blacks. It is evident that newspapers were invested in the representation and </w:t>
      </w:r>
      <w:r>
        <w:rPr>
          <w:rFonts w:ascii="Times" w:eastAsia="Times" w:hAnsi="Times" w:cs="Times"/>
          <w:sz w:val="24"/>
          <w:szCs w:val="24"/>
        </w:rPr>
        <w:t xml:space="preserve">advancement of the community from the job listings, advice columns and focus on police brutality, stereotypical representation, and workplace discrimination. An interesting connection made to these newspapers is to that of “black twitter,” as discussed by </w:t>
      </w:r>
      <w:r>
        <w:rPr>
          <w:rFonts w:ascii="Times" w:eastAsia="Times" w:hAnsi="Times" w:cs="Times"/>
          <w:sz w:val="24"/>
          <w:szCs w:val="24"/>
        </w:rPr>
        <w:t xml:space="preserve">Carries Teresa in “The Jim Crow-era Black Press: of and for its Readership.” When you scroll around black twitter, there are cultural influences and largely common interests within the </w:t>
      </w:r>
      <w:commentRangeStart w:id="4"/>
      <w:r>
        <w:rPr>
          <w:rFonts w:ascii="Times" w:eastAsia="Times" w:hAnsi="Times" w:cs="Times"/>
          <w:sz w:val="24"/>
          <w:szCs w:val="24"/>
        </w:rPr>
        <w:t xml:space="preserve">community. </w:t>
      </w:r>
    </w:p>
    <w:p w14:paraId="0000000A" w14:textId="77777777" w:rsidR="00AF7D3E" w:rsidRDefault="00387490">
      <w:pPr>
        <w:spacing w:line="480" w:lineRule="auto"/>
        <w:ind w:firstLine="720"/>
        <w:rPr>
          <w:rFonts w:ascii="Times" w:eastAsia="Times" w:hAnsi="Times" w:cs="Times"/>
          <w:sz w:val="24"/>
          <w:szCs w:val="24"/>
          <w:highlight w:val="yellow"/>
        </w:rPr>
      </w:pPr>
      <w:r>
        <w:rPr>
          <w:rFonts w:ascii="Times" w:eastAsia="Times" w:hAnsi="Times" w:cs="Times"/>
          <w:sz w:val="24"/>
          <w:szCs w:val="24"/>
        </w:rPr>
        <w:t xml:space="preserve">The reflection of intersectionality is evident </w:t>
      </w:r>
      <w:commentRangeEnd w:id="4"/>
      <w:r w:rsidR="00D1311C">
        <w:rPr>
          <w:rStyle w:val="CommentReference"/>
        </w:rPr>
        <w:commentReference w:id="4"/>
      </w:r>
      <w:r>
        <w:rPr>
          <w:rFonts w:ascii="Times" w:eastAsia="Times" w:hAnsi="Times" w:cs="Times"/>
          <w:sz w:val="24"/>
          <w:szCs w:val="24"/>
        </w:rPr>
        <w:t>in the exper</w:t>
      </w:r>
      <w:r>
        <w:rPr>
          <w:rFonts w:ascii="Times" w:eastAsia="Times" w:hAnsi="Times" w:cs="Times"/>
          <w:sz w:val="24"/>
          <w:szCs w:val="24"/>
        </w:rPr>
        <w:t>iences of black female writers, who have historically been targeted by their male counterparts for stepping out of the appropriate female “sphere” into a male dominated field, and thus endured a higher degree of difficulty getting published and being taken</w:t>
      </w:r>
      <w:r>
        <w:rPr>
          <w:rFonts w:ascii="Times" w:eastAsia="Times" w:hAnsi="Times" w:cs="Times"/>
          <w:sz w:val="24"/>
          <w:szCs w:val="24"/>
        </w:rPr>
        <w:t xml:space="preserve"> seriously. The subjugation over women writers has caused them self-doubt, fear, and reluctance to continue their craft. Tactics they used to counter this include the use of pseudonyms and hitting back at criticism with analytical, graceful responses. In t</w:t>
      </w:r>
      <w:r>
        <w:rPr>
          <w:rFonts w:ascii="Times" w:eastAsia="Times" w:hAnsi="Times" w:cs="Times"/>
          <w:sz w:val="24"/>
          <w:szCs w:val="24"/>
        </w:rPr>
        <w:t xml:space="preserve">he article “The Evolution of Female Writers: An Exploration of their Issues and Concerns from the 19th Century to Today,” Samantha Howell discusses the targeting of women in literacy and the room for improvement we can make in the current age. A recurring </w:t>
      </w:r>
      <w:r>
        <w:rPr>
          <w:rFonts w:ascii="Times" w:eastAsia="Times" w:hAnsi="Times" w:cs="Times"/>
          <w:sz w:val="24"/>
          <w:szCs w:val="24"/>
        </w:rPr>
        <w:t xml:space="preserve">tactic I have come across is that of using a pseudonym to conceal the feminine identity and appeal to male readers. Pen names gave writers courage and comfort. Contemporary writers like JK Rowling and James </w:t>
      </w:r>
      <w:r>
        <w:rPr>
          <w:rFonts w:ascii="Times" w:eastAsia="Times" w:hAnsi="Times" w:cs="Times"/>
          <w:sz w:val="24"/>
          <w:szCs w:val="24"/>
        </w:rPr>
        <w:lastRenderedPageBreak/>
        <w:t xml:space="preserve">Tiptee have used them to appeal to male readers. </w:t>
      </w:r>
      <w:r>
        <w:rPr>
          <w:rFonts w:ascii="Times" w:eastAsia="Times" w:hAnsi="Times" w:cs="Times"/>
          <w:sz w:val="24"/>
          <w:szCs w:val="24"/>
        </w:rPr>
        <w:t xml:space="preserve">It was actually Rowling’s publisher's idea for her to use the pseudonym. And Tiptee, whose real name is Alice Bradley Sheldo, used a pseudonym to get published in the science fiction genre, which has a fanbase of mostly men (Howell). Why would men be less </w:t>
      </w:r>
      <w:r>
        <w:rPr>
          <w:rFonts w:ascii="Times" w:eastAsia="Times" w:hAnsi="Times" w:cs="Times"/>
          <w:sz w:val="24"/>
          <w:szCs w:val="24"/>
        </w:rPr>
        <w:t xml:space="preserve">likely to pick up a book if it is by a female writer? It must have to do with this genre in particular. When you look up “science fiction authors,” only men show up. Perhaps there is a relatability aspect to it, and audiences might assume that a woman </w:t>
      </w:r>
      <w:commentRangeStart w:id="5"/>
      <w:r>
        <w:rPr>
          <w:rFonts w:ascii="Times" w:eastAsia="Times" w:hAnsi="Times" w:cs="Times"/>
          <w:sz w:val="24"/>
          <w:szCs w:val="24"/>
        </w:rPr>
        <w:t>will</w:t>
      </w:r>
      <w:r>
        <w:rPr>
          <w:rFonts w:ascii="Times" w:eastAsia="Times" w:hAnsi="Times" w:cs="Times"/>
          <w:sz w:val="24"/>
          <w:szCs w:val="24"/>
        </w:rPr>
        <w:t xml:space="preserve"> not have the same genuine interest and knowledge of this genre.</w:t>
      </w:r>
    </w:p>
    <w:p w14:paraId="0000000B" w14:textId="77777777" w:rsidR="00AF7D3E" w:rsidRDefault="00387490">
      <w:pPr>
        <w:spacing w:line="480" w:lineRule="auto"/>
        <w:ind w:firstLine="720"/>
        <w:rPr>
          <w:rFonts w:ascii="Times" w:eastAsia="Times" w:hAnsi="Times" w:cs="Times"/>
          <w:sz w:val="24"/>
          <w:szCs w:val="24"/>
        </w:rPr>
      </w:pPr>
      <w:r>
        <w:rPr>
          <w:rFonts w:ascii="Times" w:eastAsia="Times" w:hAnsi="Times" w:cs="Times"/>
          <w:sz w:val="24"/>
          <w:szCs w:val="24"/>
        </w:rPr>
        <w:t xml:space="preserve">African-American writer Ida B. </w:t>
      </w:r>
      <w:commentRangeEnd w:id="5"/>
      <w:r w:rsidR="00B528FF">
        <w:rPr>
          <w:rStyle w:val="CommentReference"/>
        </w:rPr>
        <w:commentReference w:id="5"/>
      </w:r>
      <w:r>
        <w:rPr>
          <w:rFonts w:ascii="Times" w:eastAsia="Times" w:hAnsi="Times" w:cs="Times"/>
          <w:sz w:val="24"/>
          <w:szCs w:val="24"/>
        </w:rPr>
        <w:t>Wells navigated the industry in an area of the United States with an especially high rate of hate crime. Racially charged violence encapsulated the Jim-Crow Sou</w:t>
      </w:r>
      <w:r>
        <w:rPr>
          <w:rFonts w:ascii="Times" w:eastAsia="Times" w:hAnsi="Times" w:cs="Times"/>
          <w:sz w:val="24"/>
          <w:szCs w:val="24"/>
        </w:rPr>
        <w:t>th. Wells’ investment in the issues of inequality and the cases of lynchings throughout the South were deeply personal since her family had been affected by racism and she personally knew a victim of a lyching. This is enough to enrage most people. She was</w:t>
      </w:r>
      <w:r>
        <w:rPr>
          <w:rFonts w:ascii="Times" w:eastAsia="Times" w:hAnsi="Times" w:cs="Times"/>
          <w:sz w:val="24"/>
          <w:szCs w:val="24"/>
        </w:rPr>
        <w:t xml:space="preserve"> community-minded and selfless to her core. The foundation of many groups for black community and adva</w:t>
      </w:r>
      <w:bookmarkStart w:id="6" w:name="_GoBack"/>
      <w:bookmarkEnd w:id="6"/>
      <w:r>
        <w:rPr>
          <w:rFonts w:ascii="Times" w:eastAsia="Times" w:hAnsi="Times" w:cs="Times"/>
          <w:sz w:val="24"/>
          <w:szCs w:val="24"/>
        </w:rPr>
        <w:t>ncement can be attributed to her, like a black Kindergarten and women’s club (Biography). She was a consistent newspaper contributor who worked relentless</w:t>
      </w:r>
      <w:r>
        <w:rPr>
          <w:rFonts w:ascii="Times" w:eastAsia="Times" w:hAnsi="Times" w:cs="Times"/>
          <w:sz w:val="24"/>
          <w:szCs w:val="24"/>
        </w:rPr>
        <w:t>ly to bring awareness to and deter these lynchings. Like many other female writers in the past and present, she used a pseudonym at one point to protect herself. The repercussions she received for her work were more severe than that of post Jim-Crow writer</w:t>
      </w:r>
      <w:r>
        <w:rPr>
          <w:rFonts w:ascii="Times" w:eastAsia="Times" w:hAnsi="Times" w:cs="Times"/>
          <w:sz w:val="24"/>
          <w:szCs w:val="24"/>
        </w:rPr>
        <w:t>s; such as death threats, destruction of property, and being run out of town (Biography). These were methods of intimidation used in an attempt to silence Wells. But she was steadfast and continued her work. Many blacks turned to established blacks for sup</w:t>
      </w:r>
      <w:r>
        <w:rPr>
          <w:rFonts w:ascii="Times" w:eastAsia="Times" w:hAnsi="Times" w:cs="Times"/>
          <w:sz w:val="24"/>
          <w:szCs w:val="24"/>
        </w:rPr>
        <w:t xml:space="preserve">port and to build community. Ferdinand Barnett and Frederick Douglass were experienced writers who were part of her support group. </w:t>
      </w:r>
    </w:p>
    <w:p w14:paraId="0000000C" w14:textId="77777777" w:rsidR="00AF7D3E" w:rsidRDefault="00387490">
      <w:pPr>
        <w:spacing w:line="480" w:lineRule="auto"/>
        <w:ind w:firstLine="720"/>
        <w:rPr>
          <w:rFonts w:ascii="Times" w:eastAsia="Times" w:hAnsi="Times" w:cs="Times"/>
          <w:sz w:val="24"/>
          <w:szCs w:val="24"/>
        </w:rPr>
      </w:pPr>
      <w:r>
        <w:rPr>
          <w:rFonts w:ascii="Times" w:eastAsia="Times" w:hAnsi="Times" w:cs="Times"/>
          <w:sz w:val="24"/>
          <w:szCs w:val="24"/>
        </w:rPr>
        <w:lastRenderedPageBreak/>
        <w:t>As a post Jim-Crow writer,  Toni Morrison received criticism revolving around the gender and race of the characters she port</w:t>
      </w:r>
      <w:r>
        <w:rPr>
          <w:rFonts w:ascii="Times" w:eastAsia="Times" w:hAnsi="Times" w:cs="Times"/>
          <w:sz w:val="24"/>
          <w:szCs w:val="24"/>
        </w:rPr>
        <w:t>rayed in her novels. Her methods of navigation only differed slightly from Wells’.  Morrison rose to prominence in the 70s and 80s for her novels which focus on the reality of black lives in America. There is a particular interview which struck a chord wit</w:t>
      </w:r>
      <w:r>
        <w:rPr>
          <w:rFonts w:ascii="Times" w:eastAsia="Times" w:hAnsi="Times" w:cs="Times"/>
          <w:sz w:val="24"/>
          <w:szCs w:val="24"/>
        </w:rPr>
        <w:t>h me. In it, an inquiry was posed to Morrison regarding why she does not write about whites, and whether he has plans to stop writing about race. She gave an introspective and analytical response to a question that I believe may have been innocent but dist</w:t>
      </w:r>
      <w:r>
        <w:rPr>
          <w:rFonts w:ascii="Times" w:eastAsia="Times" w:hAnsi="Times" w:cs="Times"/>
          <w:sz w:val="24"/>
          <w:szCs w:val="24"/>
        </w:rPr>
        <w:t>asteful.  It’s as if her work was nitpicked for anything people could find. Morrison revealed that although she could write about whites, she does not see why it would be necessary (Morrison, 2012).  She also asserts that this was not a legitimate question</w:t>
      </w:r>
      <w:r>
        <w:rPr>
          <w:rFonts w:ascii="Times" w:eastAsia="Times" w:hAnsi="Times" w:cs="Times"/>
          <w:sz w:val="24"/>
          <w:szCs w:val="24"/>
        </w:rPr>
        <w:t>, has nothing to do with the literary imagination, and is purely sociological (Morrison, 2012). Would any writer be okay with questions like this? It is like saying, “I don’t find your work worthy enough as it is” and “White people would make this story in</w:t>
      </w:r>
      <w:r>
        <w:rPr>
          <w:rFonts w:ascii="Times" w:eastAsia="Times" w:hAnsi="Times" w:cs="Times"/>
          <w:sz w:val="24"/>
          <w:szCs w:val="24"/>
        </w:rPr>
        <w:t>teresting.” It is disconcerting because it shows the double-standard that is ingrained in literacy. It seemed socially acceptable to ask a black writer a question of this nature, but would not be able to ask the same question to anyone else. Society percei</w:t>
      </w:r>
      <w:r>
        <w:rPr>
          <w:rFonts w:ascii="Times" w:eastAsia="Times" w:hAnsi="Times" w:cs="Times"/>
          <w:sz w:val="24"/>
          <w:szCs w:val="24"/>
        </w:rPr>
        <w:t xml:space="preserve">ved literacy centered around white characters as inherently more valuable, desirable, and somehow higher level. This situation reinforces the concept of literacy as white property. The notable lack of understanding between the interviewer and Morrison can </w:t>
      </w:r>
      <w:r>
        <w:rPr>
          <w:rFonts w:ascii="Times" w:eastAsia="Times" w:hAnsi="Times" w:cs="Times"/>
          <w:sz w:val="24"/>
          <w:szCs w:val="24"/>
        </w:rPr>
        <w:t>be attributed to their backgrounds. Because of her sex, race, and the period she grew up in, her life experiences were vastly different from his.</w:t>
      </w:r>
    </w:p>
    <w:p w14:paraId="0000000D" w14:textId="77777777" w:rsidR="00AF7D3E" w:rsidRDefault="00387490">
      <w:pPr>
        <w:spacing w:line="480" w:lineRule="auto"/>
        <w:ind w:firstLine="720"/>
        <w:rPr>
          <w:rFonts w:ascii="Times" w:eastAsia="Times" w:hAnsi="Times" w:cs="Times"/>
          <w:sz w:val="24"/>
          <w:szCs w:val="24"/>
        </w:rPr>
      </w:pPr>
      <w:r>
        <w:rPr>
          <w:rFonts w:ascii="Times" w:eastAsia="Times" w:hAnsi="Times" w:cs="Times"/>
          <w:sz w:val="24"/>
          <w:szCs w:val="24"/>
        </w:rPr>
        <w:t xml:space="preserve">Questions and criticism of Morrison’s work on gender have also been directed to her. She has been asked about </w:t>
      </w:r>
      <w:r>
        <w:rPr>
          <w:rFonts w:ascii="Times" w:eastAsia="Times" w:hAnsi="Times" w:cs="Times"/>
          <w:sz w:val="24"/>
          <w:szCs w:val="24"/>
        </w:rPr>
        <w:t>her writing on men. Perhaps because people think that women do not possess enough worldliness to write outside of their sex. In an insightful interview with Kathy Neudstadt for Bryn Mar College, Morrison offers dialogue on the intricacies of her life's wor</w:t>
      </w:r>
      <w:r>
        <w:rPr>
          <w:rFonts w:ascii="Times" w:eastAsia="Times" w:hAnsi="Times" w:cs="Times"/>
          <w:sz w:val="24"/>
          <w:szCs w:val="24"/>
        </w:rPr>
        <w:t xml:space="preserve">k </w:t>
      </w:r>
      <w:r>
        <w:rPr>
          <w:rFonts w:ascii="Times" w:eastAsia="Times" w:hAnsi="Times" w:cs="Times"/>
          <w:sz w:val="24"/>
          <w:szCs w:val="24"/>
        </w:rPr>
        <w:lastRenderedPageBreak/>
        <w:t>and her perception of herself as a writer. In response to how she is able to write about diverse characters, Morrison believes there is no barrier in writing about the opposite gender or sex as long as you can relate to something. She believes it is “Jus</w:t>
      </w:r>
      <w:r>
        <w:rPr>
          <w:rFonts w:ascii="Times" w:eastAsia="Times" w:hAnsi="Times" w:cs="Times"/>
          <w:sz w:val="24"/>
          <w:szCs w:val="24"/>
        </w:rPr>
        <w:t>t a question of perception” and relates this to the question of race that is a source of disconcertment for her (Neustadt). Focusing on the similarities rather than the differences between us is a significant aspect of writing. A pertinent example of someo</w:t>
      </w:r>
      <w:r>
        <w:rPr>
          <w:rFonts w:ascii="Times" w:eastAsia="Times" w:hAnsi="Times" w:cs="Times"/>
          <w:sz w:val="24"/>
          <w:szCs w:val="24"/>
        </w:rPr>
        <w:t>ne who has exhibited this well is caucasian writer Nadine Gardiner “[Who]</w:t>
      </w:r>
      <w:r>
        <w:rPr>
          <w:rFonts w:ascii="Times" w:eastAsia="Times" w:hAnsi="Times" w:cs="Times"/>
          <w:sz w:val="24"/>
          <w:szCs w:val="24"/>
          <w:highlight w:val="yellow"/>
        </w:rPr>
        <w:t xml:space="preserve"> </w:t>
      </w:r>
      <w:r>
        <w:rPr>
          <w:rFonts w:ascii="Times" w:eastAsia="Times" w:hAnsi="Times" w:cs="Times"/>
          <w:sz w:val="24"/>
          <w:szCs w:val="24"/>
        </w:rPr>
        <w:t>writes about black people with such astounding sensibilities and sensitivity - not patronizing, not romantic, just real” (Neustandt). Interestingly, Morrison reveals that she has not</w:t>
      </w:r>
      <w:r>
        <w:rPr>
          <w:rFonts w:ascii="Times" w:eastAsia="Times" w:hAnsi="Times" w:cs="Times"/>
          <w:sz w:val="24"/>
          <w:szCs w:val="24"/>
        </w:rPr>
        <w:t xml:space="preserve"> always thought of herself as a writer, which perhaps stems from outside criticism of the many facets of her writing. </w:t>
      </w:r>
    </w:p>
    <w:p w14:paraId="0000000E" w14:textId="77777777" w:rsidR="00AF7D3E" w:rsidRDefault="00387490">
      <w:pPr>
        <w:spacing w:line="480" w:lineRule="auto"/>
        <w:ind w:firstLine="720"/>
        <w:rPr>
          <w:rFonts w:ascii="Times" w:eastAsia="Times" w:hAnsi="Times" w:cs="Times"/>
          <w:sz w:val="24"/>
          <w:szCs w:val="24"/>
        </w:rPr>
      </w:pPr>
      <w:r>
        <w:rPr>
          <w:rFonts w:ascii="Times" w:eastAsia="Times" w:hAnsi="Times" w:cs="Times"/>
          <w:sz w:val="24"/>
          <w:szCs w:val="24"/>
        </w:rPr>
        <w:t>The challenges of getting published have evolved through the years and the influence of race is still pertinent and debated. It is import</w:t>
      </w:r>
      <w:r>
        <w:rPr>
          <w:rFonts w:ascii="Times" w:eastAsia="Times" w:hAnsi="Times" w:cs="Times"/>
          <w:sz w:val="24"/>
          <w:szCs w:val="24"/>
        </w:rPr>
        <w:t xml:space="preserve">ant to understand the process writers go through prior to and while getting published. Many are unaware of the complicated, often year long process involving a plethora of professionals. One of the highlights of the process is working with a commissioning </w:t>
      </w:r>
      <w:r>
        <w:rPr>
          <w:rFonts w:ascii="Times" w:eastAsia="Times" w:hAnsi="Times" w:cs="Times"/>
          <w:sz w:val="24"/>
          <w:szCs w:val="24"/>
        </w:rPr>
        <w:t>editor. Editors play a crucial role as they execute multiple functions like proofreading, spreading word, and developing a bond with the writer.There has been a considerable shift through the years in the nature of publishers and how they interact with the</w:t>
      </w:r>
      <w:r>
        <w:rPr>
          <w:rFonts w:ascii="Times" w:eastAsia="Times" w:hAnsi="Times" w:cs="Times"/>
          <w:sz w:val="24"/>
          <w:szCs w:val="24"/>
        </w:rPr>
        <w:t>ir clients. I was inspired by Penguin Random House’s mission of “supporting writers and talent” as well as “caring and believing” in authors. They are intent on helping them nurture their talent because they understand the intimacy and hardships of writing</w:t>
      </w:r>
      <w:r>
        <w:rPr>
          <w:rFonts w:ascii="Times" w:eastAsia="Times" w:hAnsi="Times" w:cs="Times"/>
          <w:sz w:val="24"/>
          <w:szCs w:val="24"/>
        </w:rPr>
        <w:t xml:space="preserve">. For a manuscript to be approved, there are usually one or two board meetings consisting of company executives, presidents, sales, marketing, editorial representatives, etc. who vote on a decision. They take into account things like profitability and the </w:t>
      </w:r>
      <w:r>
        <w:rPr>
          <w:rFonts w:ascii="Times" w:eastAsia="Times" w:hAnsi="Times" w:cs="Times"/>
          <w:sz w:val="24"/>
          <w:szCs w:val="24"/>
        </w:rPr>
        <w:t xml:space="preserve">distinction of the work being presented. Getting your work noticed </w:t>
      </w:r>
      <w:r>
        <w:rPr>
          <w:rFonts w:ascii="Times" w:eastAsia="Times" w:hAnsi="Times" w:cs="Times"/>
          <w:sz w:val="24"/>
          <w:szCs w:val="24"/>
        </w:rPr>
        <w:lastRenderedPageBreak/>
        <w:t>amongst that of so many other writers is a challenge, and it is not uncommon for writers to be rejected multiple times. Given the amount of people involved in both the approval and producti</w:t>
      </w:r>
      <w:r>
        <w:rPr>
          <w:rFonts w:ascii="Times" w:eastAsia="Times" w:hAnsi="Times" w:cs="Times"/>
          <w:sz w:val="24"/>
          <w:szCs w:val="24"/>
        </w:rPr>
        <w:t xml:space="preserve">on process, it’s highly unlikely that race is a factor in difficulty getting published in 2020. </w:t>
      </w:r>
    </w:p>
    <w:p w14:paraId="0000000F" w14:textId="77777777" w:rsidR="00AF7D3E" w:rsidRDefault="00387490">
      <w:pPr>
        <w:spacing w:line="480" w:lineRule="auto"/>
        <w:ind w:firstLine="720"/>
        <w:rPr>
          <w:rFonts w:ascii="Times" w:eastAsia="Times" w:hAnsi="Times" w:cs="Times"/>
          <w:sz w:val="24"/>
          <w:szCs w:val="24"/>
        </w:rPr>
      </w:pPr>
      <w:r>
        <w:rPr>
          <w:rFonts w:ascii="Times" w:eastAsia="Times" w:hAnsi="Times" w:cs="Times"/>
          <w:sz w:val="24"/>
          <w:szCs w:val="24"/>
        </w:rPr>
        <w:t>The shifts of struggle surrounding literacy and publishing in the jim crow period and onward are significant in understanding minority and women writers experi</w:t>
      </w:r>
      <w:r>
        <w:rPr>
          <w:rFonts w:ascii="Times" w:eastAsia="Times" w:hAnsi="Times" w:cs="Times"/>
          <w:sz w:val="24"/>
          <w:szCs w:val="24"/>
        </w:rPr>
        <w:t>ences. Some of the tactics employed by minorities in navigating the industry included: forming connections with support groups and established authors, using pseudonyms, responding back to criticism, and creating and contributing to periodicals. Ida B. Wel</w:t>
      </w:r>
      <w:r>
        <w:rPr>
          <w:rFonts w:ascii="Times" w:eastAsia="Times" w:hAnsi="Times" w:cs="Times"/>
          <w:sz w:val="24"/>
          <w:szCs w:val="24"/>
        </w:rPr>
        <w:t>ls and Toni Morrison are two of the many inspirational figures whose long, hard careers created fruitful progress in a prejudice society. Wells’ criticism and struggles were harsher than Morrisons because of the time period in which she grew up, as she pav</w:t>
      </w:r>
      <w:r>
        <w:rPr>
          <w:rFonts w:ascii="Times" w:eastAsia="Times" w:hAnsi="Times" w:cs="Times"/>
          <w:sz w:val="24"/>
          <w:szCs w:val="24"/>
        </w:rPr>
        <w:t>ed the way for her successors. As women, they undoubtedly endured harsher backlash for their work than men did.</w:t>
      </w:r>
    </w:p>
    <w:p w14:paraId="00000010" w14:textId="77777777" w:rsidR="00AF7D3E" w:rsidRDefault="00AF7D3E">
      <w:pPr>
        <w:spacing w:line="480" w:lineRule="auto"/>
        <w:ind w:firstLine="720"/>
        <w:rPr>
          <w:rFonts w:ascii="Times" w:eastAsia="Times" w:hAnsi="Times" w:cs="Times"/>
          <w:sz w:val="24"/>
          <w:szCs w:val="24"/>
        </w:rPr>
      </w:pPr>
    </w:p>
    <w:p w14:paraId="00000011" w14:textId="77777777" w:rsidR="00AF7D3E" w:rsidRDefault="00AF7D3E">
      <w:pPr>
        <w:spacing w:line="480" w:lineRule="auto"/>
        <w:ind w:firstLine="720"/>
        <w:rPr>
          <w:rFonts w:ascii="Times" w:eastAsia="Times" w:hAnsi="Times" w:cs="Times"/>
          <w:sz w:val="24"/>
          <w:szCs w:val="24"/>
        </w:rPr>
      </w:pPr>
    </w:p>
    <w:p w14:paraId="00000012" w14:textId="77777777" w:rsidR="00AF7D3E" w:rsidRDefault="00AF7D3E">
      <w:pPr>
        <w:spacing w:line="480" w:lineRule="auto"/>
        <w:ind w:firstLine="720"/>
        <w:rPr>
          <w:rFonts w:ascii="Times" w:eastAsia="Times" w:hAnsi="Times" w:cs="Times"/>
          <w:sz w:val="24"/>
          <w:szCs w:val="24"/>
        </w:rPr>
      </w:pPr>
    </w:p>
    <w:p w14:paraId="00000013" w14:textId="77777777" w:rsidR="00AF7D3E" w:rsidRDefault="00AF7D3E">
      <w:pPr>
        <w:spacing w:line="480" w:lineRule="auto"/>
        <w:ind w:firstLine="720"/>
        <w:rPr>
          <w:rFonts w:ascii="Times" w:eastAsia="Times" w:hAnsi="Times" w:cs="Times"/>
          <w:sz w:val="24"/>
          <w:szCs w:val="24"/>
        </w:rPr>
      </w:pPr>
    </w:p>
    <w:p w14:paraId="00000014" w14:textId="77777777" w:rsidR="00AF7D3E" w:rsidRDefault="00AF7D3E">
      <w:pPr>
        <w:spacing w:line="480" w:lineRule="auto"/>
        <w:ind w:firstLine="720"/>
        <w:rPr>
          <w:rFonts w:ascii="Times" w:eastAsia="Times" w:hAnsi="Times" w:cs="Times"/>
          <w:sz w:val="24"/>
          <w:szCs w:val="24"/>
        </w:rPr>
      </w:pPr>
    </w:p>
    <w:p w14:paraId="00000015" w14:textId="77777777" w:rsidR="00AF7D3E" w:rsidRDefault="00387490">
      <w:pPr>
        <w:spacing w:line="480" w:lineRule="auto"/>
        <w:ind w:left="3600"/>
        <w:rPr>
          <w:rFonts w:ascii="Times" w:eastAsia="Times" w:hAnsi="Times" w:cs="Times"/>
          <w:sz w:val="24"/>
          <w:szCs w:val="24"/>
        </w:rPr>
      </w:pPr>
      <w:r>
        <w:rPr>
          <w:rFonts w:ascii="Times" w:eastAsia="Times" w:hAnsi="Times" w:cs="Times"/>
          <w:sz w:val="24"/>
          <w:szCs w:val="24"/>
        </w:rPr>
        <w:t>Works Cited</w:t>
      </w:r>
    </w:p>
    <w:p w14:paraId="00000016" w14:textId="77777777" w:rsidR="00AF7D3E" w:rsidRDefault="00387490">
      <w:pPr>
        <w:spacing w:line="480" w:lineRule="auto"/>
        <w:rPr>
          <w:rFonts w:ascii="Times" w:eastAsia="Times" w:hAnsi="Times" w:cs="Times"/>
          <w:sz w:val="24"/>
          <w:szCs w:val="24"/>
        </w:rPr>
      </w:pPr>
      <w:r>
        <w:rPr>
          <w:rFonts w:ascii="Times" w:eastAsia="Times" w:hAnsi="Times" w:cs="Times"/>
          <w:sz w:val="24"/>
          <w:szCs w:val="24"/>
        </w:rPr>
        <w:t xml:space="preserve">“A Guide to the Publishing Process.” Bloomsbury, </w:t>
      </w:r>
    </w:p>
    <w:p w14:paraId="00000017" w14:textId="77777777" w:rsidR="00AF7D3E" w:rsidRDefault="00387490">
      <w:pPr>
        <w:spacing w:line="480" w:lineRule="auto"/>
        <w:ind w:firstLine="720"/>
        <w:rPr>
          <w:rFonts w:ascii="Times" w:eastAsia="Times" w:hAnsi="Times" w:cs="Times"/>
          <w:sz w:val="24"/>
          <w:szCs w:val="24"/>
        </w:rPr>
      </w:pPr>
      <w:hyperlink r:id="rId9">
        <w:r>
          <w:rPr>
            <w:rFonts w:ascii="Times" w:eastAsia="Times" w:hAnsi="Times" w:cs="Times"/>
            <w:color w:val="1155CC"/>
            <w:sz w:val="24"/>
            <w:szCs w:val="24"/>
            <w:u w:val="single"/>
          </w:rPr>
          <w:t>https://www.bloomsbury.com/us/academic/for-authors/a-guide-to-the-publishing-process/</w:t>
        </w:r>
      </w:hyperlink>
    </w:p>
    <w:p w14:paraId="00000018" w14:textId="77777777" w:rsidR="00AF7D3E" w:rsidRDefault="00387490">
      <w:pPr>
        <w:spacing w:line="480" w:lineRule="auto"/>
        <w:rPr>
          <w:rFonts w:ascii="Times" w:eastAsia="Times" w:hAnsi="Times" w:cs="Times"/>
          <w:sz w:val="24"/>
          <w:szCs w:val="24"/>
        </w:rPr>
      </w:pPr>
      <w:r>
        <w:rPr>
          <w:rFonts w:ascii="Times" w:eastAsia="Times" w:hAnsi="Times" w:cs="Times"/>
          <w:sz w:val="24"/>
          <w:szCs w:val="24"/>
        </w:rPr>
        <w:t xml:space="preserve">Bastard, Gwenola Le. “Censorship, Control and Resistance in Eugene O’Neill’s “black plays” </w:t>
      </w:r>
    </w:p>
    <w:p w14:paraId="00000019" w14:textId="77777777" w:rsidR="00AF7D3E" w:rsidRDefault="00387490">
      <w:pPr>
        <w:spacing w:line="480" w:lineRule="auto"/>
        <w:ind w:firstLine="720"/>
        <w:rPr>
          <w:rFonts w:ascii="Times" w:eastAsia="Times" w:hAnsi="Times" w:cs="Times"/>
          <w:sz w:val="24"/>
          <w:szCs w:val="24"/>
        </w:rPr>
      </w:pPr>
      <w:r>
        <w:rPr>
          <w:rFonts w:ascii="Times" w:eastAsia="Times" w:hAnsi="Times" w:cs="Times"/>
          <w:sz w:val="24"/>
          <w:szCs w:val="24"/>
        </w:rPr>
        <w:t>The Emperor Jones and All God’s Chillun Got Wings.</w:t>
      </w:r>
      <w:r>
        <w:rPr>
          <w:rFonts w:ascii="Times" w:eastAsia="Times" w:hAnsi="Times" w:cs="Times"/>
          <w:sz w:val="24"/>
          <w:szCs w:val="24"/>
        </w:rPr>
        <w:t xml:space="preserve">” Revue LISA/LISA e-journal, vol. </w:t>
      </w:r>
    </w:p>
    <w:p w14:paraId="0000001A" w14:textId="77777777" w:rsidR="00AF7D3E" w:rsidRDefault="00387490">
      <w:pPr>
        <w:spacing w:line="480" w:lineRule="auto"/>
        <w:ind w:left="720"/>
        <w:rPr>
          <w:rFonts w:ascii="Times" w:eastAsia="Times" w:hAnsi="Times" w:cs="Times"/>
          <w:sz w:val="24"/>
          <w:szCs w:val="24"/>
        </w:rPr>
      </w:pPr>
      <w:r>
        <w:rPr>
          <w:rFonts w:ascii="Times" w:eastAsia="Times" w:hAnsi="Times" w:cs="Times"/>
          <w:sz w:val="24"/>
          <w:szCs w:val="24"/>
        </w:rPr>
        <w:lastRenderedPageBreak/>
        <w:t xml:space="preserve">14, no.3, 2013, </w:t>
      </w:r>
      <w:hyperlink r:id="rId10" w:anchor="authors">
        <w:r>
          <w:rPr>
            <w:rFonts w:ascii="Times" w:eastAsia="Times" w:hAnsi="Times" w:cs="Times"/>
            <w:color w:val="1155CC"/>
            <w:sz w:val="24"/>
            <w:szCs w:val="24"/>
            <w:u w:val="single"/>
          </w:rPr>
          <w:t>https://journals.openedition.org/lisa/5519#authors</w:t>
        </w:r>
      </w:hyperlink>
      <w:r>
        <w:rPr>
          <w:rFonts w:ascii="Times" w:eastAsia="Times" w:hAnsi="Times" w:cs="Times"/>
          <w:sz w:val="24"/>
          <w:szCs w:val="24"/>
        </w:rPr>
        <w:t>. Accessed 24 March 2020.</w:t>
      </w:r>
    </w:p>
    <w:p w14:paraId="0000001B" w14:textId="77777777" w:rsidR="00AF7D3E" w:rsidRDefault="00387490">
      <w:pPr>
        <w:spacing w:line="480" w:lineRule="auto"/>
        <w:rPr>
          <w:rFonts w:ascii="Times" w:eastAsia="Times" w:hAnsi="Times" w:cs="Times"/>
          <w:sz w:val="24"/>
          <w:szCs w:val="24"/>
        </w:rPr>
      </w:pPr>
      <w:r>
        <w:rPr>
          <w:rFonts w:ascii="Times" w:eastAsia="Times" w:hAnsi="Times" w:cs="Times"/>
          <w:sz w:val="24"/>
          <w:szCs w:val="24"/>
        </w:rPr>
        <w:t xml:space="preserve">“Find out more about the publishing process at Penguin Random House.” </w:t>
      </w:r>
      <w:r>
        <w:rPr>
          <w:rFonts w:ascii="Times" w:eastAsia="Times" w:hAnsi="Times" w:cs="Times"/>
          <w:i/>
          <w:sz w:val="24"/>
          <w:szCs w:val="24"/>
        </w:rPr>
        <w:t>YouTube,</w:t>
      </w:r>
      <w:r>
        <w:rPr>
          <w:rFonts w:ascii="Times" w:eastAsia="Times" w:hAnsi="Times" w:cs="Times"/>
          <w:sz w:val="24"/>
          <w:szCs w:val="24"/>
        </w:rPr>
        <w:t xml:space="preserve"> uploaded by </w:t>
      </w:r>
    </w:p>
    <w:p w14:paraId="0000001C" w14:textId="77777777" w:rsidR="00AF7D3E" w:rsidRDefault="00387490">
      <w:pPr>
        <w:spacing w:line="480" w:lineRule="auto"/>
        <w:ind w:left="720"/>
        <w:rPr>
          <w:rFonts w:ascii="Times" w:eastAsia="Times" w:hAnsi="Times" w:cs="Times"/>
          <w:sz w:val="24"/>
          <w:szCs w:val="24"/>
        </w:rPr>
      </w:pPr>
      <w:r>
        <w:rPr>
          <w:rFonts w:ascii="Times" w:eastAsia="Times" w:hAnsi="Times" w:cs="Times"/>
          <w:sz w:val="24"/>
          <w:szCs w:val="24"/>
        </w:rPr>
        <w:t xml:space="preserve">Penguin Random House UK, 22 Jan. 2015, </w:t>
      </w:r>
      <w:hyperlink r:id="rId11">
        <w:r>
          <w:rPr>
            <w:rFonts w:ascii="Times" w:eastAsia="Times" w:hAnsi="Times" w:cs="Times"/>
            <w:color w:val="1155CC"/>
            <w:sz w:val="24"/>
            <w:szCs w:val="24"/>
            <w:u w:val="single"/>
          </w:rPr>
          <w:t>https://www.youtube.com/watch?v=iI4c2K_yb9s</w:t>
        </w:r>
      </w:hyperlink>
      <w:r>
        <w:rPr>
          <w:rFonts w:ascii="Times" w:eastAsia="Times" w:hAnsi="Times" w:cs="Times"/>
          <w:sz w:val="24"/>
          <w:szCs w:val="24"/>
        </w:rPr>
        <w:t xml:space="preserve">. </w:t>
      </w:r>
    </w:p>
    <w:p w14:paraId="0000001D" w14:textId="77777777" w:rsidR="00AF7D3E" w:rsidRDefault="00387490">
      <w:pPr>
        <w:spacing w:line="480" w:lineRule="auto"/>
        <w:rPr>
          <w:rFonts w:ascii="Times" w:eastAsia="Times" w:hAnsi="Times" w:cs="Times"/>
          <w:sz w:val="24"/>
          <w:szCs w:val="24"/>
        </w:rPr>
      </w:pPr>
      <w:r>
        <w:rPr>
          <w:rFonts w:ascii="Times" w:eastAsia="Times" w:hAnsi="Times" w:cs="Times"/>
          <w:sz w:val="24"/>
          <w:szCs w:val="24"/>
        </w:rPr>
        <w:t>Howell, Samantha</w:t>
      </w:r>
      <w:r>
        <w:rPr>
          <w:rFonts w:ascii="Times" w:eastAsia="Times" w:hAnsi="Times" w:cs="Times"/>
          <w:sz w:val="24"/>
          <w:szCs w:val="24"/>
        </w:rPr>
        <w:t xml:space="preserve">. “The Evolution of Female Writers: An Exploration of their Issues and </w:t>
      </w:r>
    </w:p>
    <w:p w14:paraId="0000001E" w14:textId="77777777" w:rsidR="00AF7D3E" w:rsidRDefault="00387490">
      <w:pPr>
        <w:spacing w:line="480" w:lineRule="auto"/>
        <w:ind w:left="720"/>
        <w:rPr>
          <w:rFonts w:ascii="Times" w:eastAsia="Times" w:hAnsi="Times" w:cs="Times"/>
          <w:sz w:val="24"/>
          <w:szCs w:val="24"/>
        </w:rPr>
      </w:pPr>
      <w:r>
        <w:rPr>
          <w:rFonts w:ascii="Times" w:eastAsia="Times" w:hAnsi="Times" w:cs="Times"/>
          <w:sz w:val="24"/>
          <w:szCs w:val="24"/>
        </w:rPr>
        <w:t xml:space="preserve">Concerns from the 19th Century to Today.” University of Hawai’i at Hilo, vol. 13, 2014, </w:t>
      </w:r>
      <w:hyperlink r:id="rId12">
        <w:r>
          <w:rPr>
            <w:rFonts w:ascii="Times" w:eastAsia="Times" w:hAnsi="Times" w:cs="Times"/>
            <w:color w:val="1155CC"/>
            <w:sz w:val="24"/>
            <w:szCs w:val="24"/>
            <w:u w:val="single"/>
          </w:rPr>
          <w:t>https://hilo.hawaii.edu/campuscenter/hohonu/volumes/documents/TheEvolutionofFemaleWriters-AnExplorationofTheirIssuesandConcernsfromthe19thCenturytoTodaySamanthaHo</w:t>
        </w:r>
        <w:r>
          <w:rPr>
            <w:rFonts w:ascii="Times" w:eastAsia="Times" w:hAnsi="Times" w:cs="Times"/>
            <w:color w:val="1155CC"/>
            <w:sz w:val="24"/>
            <w:szCs w:val="24"/>
            <w:u w:val="single"/>
          </w:rPr>
          <w:t>well.pdf</w:t>
        </w:r>
      </w:hyperlink>
      <w:r>
        <w:rPr>
          <w:rFonts w:ascii="Times" w:eastAsia="Times" w:hAnsi="Times" w:cs="Times"/>
          <w:sz w:val="24"/>
          <w:szCs w:val="24"/>
        </w:rPr>
        <w:t xml:space="preserve">. Accessed 22 March 2020. </w:t>
      </w:r>
    </w:p>
    <w:p w14:paraId="0000001F" w14:textId="77777777" w:rsidR="00AF7D3E" w:rsidRDefault="00387490">
      <w:pPr>
        <w:spacing w:line="480" w:lineRule="auto"/>
        <w:rPr>
          <w:rFonts w:ascii="Times" w:eastAsia="Times" w:hAnsi="Times" w:cs="Times"/>
          <w:sz w:val="24"/>
          <w:szCs w:val="24"/>
        </w:rPr>
      </w:pPr>
      <w:r>
        <w:rPr>
          <w:rFonts w:ascii="Times" w:eastAsia="Times" w:hAnsi="Times" w:cs="Times"/>
          <w:sz w:val="24"/>
          <w:szCs w:val="24"/>
        </w:rPr>
        <w:t xml:space="preserve">“Ida B. Wells Biography.” </w:t>
      </w:r>
      <w:r>
        <w:rPr>
          <w:rFonts w:ascii="Times" w:eastAsia="Times" w:hAnsi="Times" w:cs="Times"/>
          <w:i/>
          <w:sz w:val="24"/>
          <w:szCs w:val="24"/>
        </w:rPr>
        <w:t xml:space="preserve">Biography, </w:t>
      </w:r>
      <w:r>
        <w:rPr>
          <w:rFonts w:ascii="Times" w:eastAsia="Times" w:hAnsi="Times" w:cs="Times"/>
          <w:sz w:val="24"/>
          <w:szCs w:val="24"/>
        </w:rPr>
        <w:t xml:space="preserve">2 April 2014, </w:t>
      </w:r>
    </w:p>
    <w:p w14:paraId="00000020" w14:textId="77777777" w:rsidR="00AF7D3E" w:rsidRDefault="00387490">
      <w:pPr>
        <w:spacing w:line="480" w:lineRule="auto"/>
        <w:ind w:firstLine="720"/>
        <w:rPr>
          <w:rFonts w:ascii="Times" w:eastAsia="Times" w:hAnsi="Times" w:cs="Times"/>
          <w:sz w:val="24"/>
          <w:szCs w:val="24"/>
        </w:rPr>
      </w:pPr>
      <w:hyperlink r:id="rId13">
        <w:r>
          <w:rPr>
            <w:rFonts w:ascii="Times" w:eastAsia="Times" w:hAnsi="Times" w:cs="Times"/>
            <w:color w:val="1155CC"/>
            <w:sz w:val="24"/>
            <w:szCs w:val="24"/>
            <w:u w:val="single"/>
          </w:rPr>
          <w:t>https://www.biography.com/activist/ida-b-wells</w:t>
        </w:r>
      </w:hyperlink>
      <w:r>
        <w:rPr>
          <w:rFonts w:ascii="Times" w:eastAsia="Times" w:hAnsi="Times" w:cs="Times"/>
          <w:sz w:val="24"/>
          <w:szCs w:val="24"/>
        </w:rPr>
        <w:t xml:space="preserve">. </w:t>
      </w:r>
    </w:p>
    <w:p w14:paraId="00000021" w14:textId="77777777" w:rsidR="00AF7D3E" w:rsidRDefault="00387490">
      <w:pPr>
        <w:spacing w:line="480" w:lineRule="auto"/>
        <w:rPr>
          <w:rFonts w:ascii="Times" w:eastAsia="Times" w:hAnsi="Times" w:cs="Times"/>
          <w:sz w:val="24"/>
          <w:szCs w:val="24"/>
        </w:rPr>
      </w:pPr>
      <w:r>
        <w:rPr>
          <w:rFonts w:ascii="Times" w:eastAsia="Times" w:hAnsi="Times" w:cs="Times"/>
          <w:sz w:val="24"/>
          <w:szCs w:val="24"/>
        </w:rPr>
        <w:t>“Inside Random House: Bringing Our Authors’ Books to L</w:t>
      </w:r>
      <w:r>
        <w:rPr>
          <w:rFonts w:ascii="Times" w:eastAsia="Times" w:hAnsi="Times" w:cs="Times"/>
          <w:sz w:val="24"/>
          <w:szCs w:val="24"/>
        </w:rPr>
        <w:t xml:space="preserve">ife.” </w:t>
      </w:r>
      <w:r>
        <w:rPr>
          <w:rFonts w:ascii="Times" w:eastAsia="Times" w:hAnsi="Times" w:cs="Times"/>
          <w:i/>
          <w:sz w:val="24"/>
          <w:szCs w:val="24"/>
        </w:rPr>
        <w:t>YouTube</w:t>
      </w:r>
      <w:r>
        <w:rPr>
          <w:rFonts w:ascii="Times" w:eastAsia="Times" w:hAnsi="Times" w:cs="Times"/>
          <w:sz w:val="24"/>
          <w:szCs w:val="24"/>
        </w:rPr>
        <w:t xml:space="preserve">, uploaded by Penguin </w:t>
      </w:r>
    </w:p>
    <w:p w14:paraId="00000022" w14:textId="77777777" w:rsidR="00AF7D3E" w:rsidRDefault="00387490">
      <w:pPr>
        <w:spacing w:line="480" w:lineRule="auto"/>
        <w:ind w:firstLine="720"/>
        <w:rPr>
          <w:rFonts w:ascii="Times" w:eastAsia="Times" w:hAnsi="Times" w:cs="Times"/>
          <w:sz w:val="24"/>
          <w:szCs w:val="24"/>
        </w:rPr>
      </w:pPr>
      <w:r>
        <w:rPr>
          <w:rFonts w:ascii="Times" w:eastAsia="Times" w:hAnsi="Times" w:cs="Times"/>
          <w:sz w:val="24"/>
          <w:szCs w:val="24"/>
        </w:rPr>
        <w:t xml:space="preserve">Random House, 31 May 2012, </w:t>
      </w:r>
      <w:hyperlink r:id="rId14">
        <w:r>
          <w:rPr>
            <w:rFonts w:ascii="Times" w:eastAsia="Times" w:hAnsi="Times" w:cs="Times"/>
            <w:color w:val="1155CC"/>
            <w:sz w:val="24"/>
            <w:szCs w:val="24"/>
            <w:u w:val="single"/>
          </w:rPr>
          <w:t>https://www.youtube.com/watch?v=4FlnAFH4HV4</w:t>
        </w:r>
      </w:hyperlink>
    </w:p>
    <w:p w14:paraId="00000023" w14:textId="77777777" w:rsidR="00AF7D3E" w:rsidRDefault="00387490">
      <w:pPr>
        <w:spacing w:line="480" w:lineRule="auto"/>
        <w:rPr>
          <w:rFonts w:ascii="Times" w:eastAsia="Times" w:hAnsi="Times" w:cs="Times"/>
          <w:sz w:val="24"/>
          <w:szCs w:val="24"/>
        </w:rPr>
      </w:pPr>
      <w:r>
        <w:rPr>
          <w:rFonts w:ascii="Times" w:eastAsia="Times" w:hAnsi="Times" w:cs="Times"/>
          <w:sz w:val="24"/>
          <w:szCs w:val="24"/>
        </w:rPr>
        <w:t>Lewis, Femi. “ The Power of the Press: African American News Publications in the Jim C</w:t>
      </w:r>
      <w:r>
        <w:rPr>
          <w:rFonts w:ascii="Times" w:eastAsia="Times" w:hAnsi="Times" w:cs="Times"/>
          <w:sz w:val="24"/>
          <w:szCs w:val="24"/>
        </w:rPr>
        <w:t xml:space="preserve">row </w:t>
      </w:r>
    </w:p>
    <w:p w14:paraId="00000024" w14:textId="77777777" w:rsidR="00AF7D3E" w:rsidRDefault="00387490">
      <w:pPr>
        <w:spacing w:line="480" w:lineRule="auto"/>
        <w:ind w:left="720"/>
        <w:rPr>
          <w:rFonts w:ascii="Times" w:eastAsia="Times" w:hAnsi="Times" w:cs="Times"/>
          <w:sz w:val="24"/>
          <w:szCs w:val="24"/>
        </w:rPr>
      </w:pPr>
      <w:r>
        <w:rPr>
          <w:rFonts w:ascii="Times" w:eastAsia="Times" w:hAnsi="Times" w:cs="Times"/>
          <w:sz w:val="24"/>
          <w:szCs w:val="24"/>
        </w:rPr>
        <w:t xml:space="preserve">Era.” </w:t>
      </w:r>
      <w:r>
        <w:rPr>
          <w:rFonts w:ascii="Times" w:eastAsia="Times" w:hAnsi="Times" w:cs="Times"/>
          <w:i/>
          <w:sz w:val="24"/>
          <w:szCs w:val="24"/>
        </w:rPr>
        <w:t>ThoughtCo.</w:t>
      </w:r>
      <w:r>
        <w:rPr>
          <w:rFonts w:ascii="Times" w:eastAsia="Times" w:hAnsi="Times" w:cs="Times"/>
          <w:sz w:val="24"/>
          <w:szCs w:val="24"/>
        </w:rPr>
        <w:t xml:space="preserve">, 22 Jan. 2018, </w:t>
      </w:r>
      <w:hyperlink r:id="rId15">
        <w:r>
          <w:rPr>
            <w:rFonts w:ascii="Times" w:eastAsia="Times" w:hAnsi="Times" w:cs="Times"/>
            <w:color w:val="1155CC"/>
            <w:sz w:val="24"/>
            <w:szCs w:val="24"/>
            <w:u w:val="single"/>
          </w:rPr>
          <w:t>https://www.thoughtco.com/african-american-news-publications-45389</w:t>
        </w:r>
      </w:hyperlink>
      <w:r>
        <w:rPr>
          <w:rFonts w:ascii="Times" w:eastAsia="Times" w:hAnsi="Times" w:cs="Times"/>
          <w:sz w:val="24"/>
          <w:szCs w:val="24"/>
        </w:rPr>
        <w:t xml:space="preserve">. Accessed 26 March 2020. </w:t>
      </w:r>
    </w:p>
    <w:p w14:paraId="00000025" w14:textId="77777777" w:rsidR="00AF7D3E" w:rsidRDefault="00387490">
      <w:pPr>
        <w:spacing w:line="480" w:lineRule="auto"/>
        <w:rPr>
          <w:rFonts w:ascii="Times" w:eastAsia="Times" w:hAnsi="Times" w:cs="Times"/>
          <w:sz w:val="24"/>
          <w:szCs w:val="24"/>
        </w:rPr>
      </w:pPr>
      <w:r>
        <w:rPr>
          <w:rFonts w:ascii="Times" w:eastAsia="Times" w:hAnsi="Times" w:cs="Times"/>
          <w:sz w:val="24"/>
          <w:szCs w:val="24"/>
        </w:rPr>
        <w:t xml:space="preserve">Little, Becky. “ When Ida B. Wells Took </w:t>
      </w:r>
      <w:r>
        <w:rPr>
          <w:rFonts w:ascii="Times" w:eastAsia="Times" w:hAnsi="Times" w:cs="Times"/>
          <w:sz w:val="24"/>
          <w:szCs w:val="24"/>
        </w:rPr>
        <w:t xml:space="preserve">on Lynching , Threats Forced Her to Leave Memphis.” </w:t>
      </w:r>
    </w:p>
    <w:p w14:paraId="00000026" w14:textId="77777777" w:rsidR="00AF7D3E" w:rsidRDefault="00387490">
      <w:pPr>
        <w:spacing w:line="480" w:lineRule="auto"/>
        <w:ind w:left="720"/>
        <w:rPr>
          <w:rFonts w:ascii="Times" w:eastAsia="Times" w:hAnsi="Times" w:cs="Times"/>
          <w:sz w:val="24"/>
          <w:szCs w:val="24"/>
        </w:rPr>
      </w:pPr>
      <w:r>
        <w:rPr>
          <w:rFonts w:ascii="Times" w:eastAsia="Times" w:hAnsi="Times" w:cs="Times"/>
          <w:sz w:val="24"/>
          <w:szCs w:val="24"/>
        </w:rPr>
        <w:t xml:space="preserve">History, </w:t>
      </w:r>
      <w:hyperlink r:id="rId16">
        <w:r>
          <w:rPr>
            <w:rFonts w:ascii="Times" w:eastAsia="Times" w:hAnsi="Times" w:cs="Times"/>
            <w:color w:val="1155CC"/>
            <w:sz w:val="24"/>
            <w:szCs w:val="24"/>
            <w:u w:val="single"/>
          </w:rPr>
          <w:t>https://www.history.com/news/ida-b-wells-lynching-memphis-chicago</w:t>
        </w:r>
      </w:hyperlink>
      <w:r>
        <w:rPr>
          <w:rFonts w:ascii="Times" w:eastAsia="Times" w:hAnsi="Times" w:cs="Times"/>
          <w:sz w:val="24"/>
          <w:szCs w:val="24"/>
        </w:rPr>
        <w:t xml:space="preserve">. Accessed 25 March 2020. </w:t>
      </w:r>
    </w:p>
    <w:p w14:paraId="00000027" w14:textId="77777777" w:rsidR="00AF7D3E" w:rsidRDefault="00387490">
      <w:pPr>
        <w:spacing w:line="480" w:lineRule="auto"/>
        <w:rPr>
          <w:rFonts w:ascii="Times" w:eastAsia="Times" w:hAnsi="Times" w:cs="Times"/>
          <w:i/>
          <w:sz w:val="24"/>
          <w:szCs w:val="24"/>
        </w:rPr>
      </w:pPr>
      <w:r>
        <w:rPr>
          <w:rFonts w:ascii="Times" w:eastAsia="Times" w:hAnsi="Times" w:cs="Times"/>
          <w:sz w:val="24"/>
          <w:szCs w:val="24"/>
        </w:rPr>
        <w:t xml:space="preserve">Neustadt, Kathy. </w:t>
      </w:r>
      <w:r>
        <w:rPr>
          <w:rFonts w:ascii="Times" w:eastAsia="Times" w:hAnsi="Times" w:cs="Times"/>
          <w:sz w:val="24"/>
          <w:szCs w:val="24"/>
        </w:rPr>
        <w:t xml:space="preserve">“In Her Own Words: Toni Morrison on Writing, Editing, and Teaching,” </w:t>
      </w:r>
      <w:r>
        <w:rPr>
          <w:rFonts w:ascii="Times" w:eastAsia="Times" w:hAnsi="Times" w:cs="Times"/>
          <w:i/>
          <w:sz w:val="24"/>
          <w:szCs w:val="24"/>
        </w:rPr>
        <w:t xml:space="preserve">Bryn </w:t>
      </w:r>
    </w:p>
    <w:p w14:paraId="00000028" w14:textId="77777777" w:rsidR="00AF7D3E" w:rsidRDefault="00387490">
      <w:pPr>
        <w:spacing w:line="480" w:lineRule="auto"/>
        <w:ind w:left="720"/>
        <w:rPr>
          <w:rFonts w:ascii="Times" w:eastAsia="Times" w:hAnsi="Times" w:cs="Times"/>
          <w:sz w:val="24"/>
          <w:szCs w:val="24"/>
        </w:rPr>
      </w:pPr>
      <w:r>
        <w:rPr>
          <w:rFonts w:ascii="Times" w:eastAsia="Times" w:hAnsi="Times" w:cs="Times"/>
          <w:i/>
          <w:sz w:val="24"/>
          <w:szCs w:val="24"/>
        </w:rPr>
        <w:lastRenderedPageBreak/>
        <w:t xml:space="preserve">Mawr, </w:t>
      </w:r>
      <w:hyperlink r:id="rId17">
        <w:r>
          <w:rPr>
            <w:rFonts w:ascii="Times" w:eastAsia="Times" w:hAnsi="Times" w:cs="Times"/>
            <w:color w:val="1155CC"/>
            <w:sz w:val="24"/>
            <w:szCs w:val="24"/>
            <w:u w:val="single"/>
          </w:rPr>
          <w:t>https://www.brynmawr.edu/bulletin/her-own-words-toni-morrison-writing-editing-and-teaching</w:t>
        </w:r>
      </w:hyperlink>
      <w:r>
        <w:rPr>
          <w:rFonts w:ascii="Times" w:eastAsia="Times" w:hAnsi="Times" w:cs="Times"/>
          <w:sz w:val="24"/>
          <w:szCs w:val="24"/>
        </w:rPr>
        <w:t xml:space="preserve">. Accessed 23 March 2020. </w:t>
      </w:r>
    </w:p>
    <w:p w14:paraId="00000029" w14:textId="77777777" w:rsidR="00AF7D3E" w:rsidRDefault="00387490">
      <w:pPr>
        <w:spacing w:line="480" w:lineRule="auto"/>
        <w:rPr>
          <w:rFonts w:ascii="Times" w:eastAsia="Times" w:hAnsi="Times" w:cs="Times"/>
          <w:i/>
          <w:sz w:val="24"/>
          <w:szCs w:val="24"/>
        </w:rPr>
      </w:pPr>
      <w:r>
        <w:rPr>
          <w:rFonts w:ascii="Times" w:eastAsia="Times" w:hAnsi="Times" w:cs="Times"/>
          <w:sz w:val="24"/>
          <w:szCs w:val="24"/>
        </w:rPr>
        <w:t xml:space="preserve">Teresa, Carrie. “The Jim Crow-Era Black Press: Of and for its readership.” </w:t>
      </w:r>
      <w:r>
        <w:rPr>
          <w:rFonts w:ascii="Times" w:eastAsia="Times" w:hAnsi="Times" w:cs="Times"/>
          <w:i/>
          <w:sz w:val="24"/>
          <w:szCs w:val="24"/>
        </w:rPr>
        <w:t xml:space="preserve">The American </w:t>
      </w:r>
    </w:p>
    <w:p w14:paraId="0000002A" w14:textId="77777777" w:rsidR="00AF7D3E" w:rsidRDefault="00387490">
      <w:pPr>
        <w:spacing w:line="480" w:lineRule="auto"/>
        <w:ind w:left="720"/>
        <w:rPr>
          <w:rFonts w:ascii="Times" w:eastAsia="Times" w:hAnsi="Times" w:cs="Times"/>
          <w:sz w:val="24"/>
          <w:szCs w:val="24"/>
        </w:rPr>
      </w:pPr>
      <w:r>
        <w:rPr>
          <w:rFonts w:ascii="Times" w:eastAsia="Times" w:hAnsi="Times" w:cs="Times"/>
          <w:i/>
          <w:sz w:val="24"/>
          <w:szCs w:val="24"/>
        </w:rPr>
        <w:t>Historian,</w:t>
      </w:r>
      <w:hyperlink r:id="rId18">
        <w:r>
          <w:rPr>
            <w:rFonts w:ascii="Times" w:eastAsia="Times" w:hAnsi="Times" w:cs="Times"/>
            <w:color w:val="1155CC"/>
            <w:sz w:val="24"/>
            <w:szCs w:val="24"/>
            <w:u w:val="single"/>
          </w:rPr>
          <w:t>https://www.oah.org/tah/issues/2018/august/the-jim-crow-era-black-press-of-and-for-its-readership/</w:t>
        </w:r>
      </w:hyperlink>
      <w:r>
        <w:rPr>
          <w:rFonts w:ascii="Times" w:eastAsia="Times" w:hAnsi="Times" w:cs="Times"/>
          <w:sz w:val="24"/>
          <w:szCs w:val="24"/>
        </w:rPr>
        <w:t xml:space="preserve">. Accessed 25 March 2020. </w:t>
      </w:r>
    </w:p>
    <w:p w14:paraId="0000002B" w14:textId="77777777" w:rsidR="00AF7D3E" w:rsidRDefault="00387490">
      <w:pPr>
        <w:spacing w:line="480" w:lineRule="auto"/>
        <w:rPr>
          <w:rFonts w:ascii="Times" w:eastAsia="Times" w:hAnsi="Times" w:cs="Times"/>
          <w:sz w:val="24"/>
          <w:szCs w:val="24"/>
        </w:rPr>
      </w:pPr>
      <w:r>
        <w:rPr>
          <w:rFonts w:ascii="Times" w:eastAsia="Times" w:hAnsi="Times" w:cs="Times"/>
          <w:sz w:val="24"/>
          <w:szCs w:val="24"/>
        </w:rPr>
        <w:t>“Toni Morrison Refuses To Privilege White People In H</w:t>
      </w:r>
      <w:r>
        <w:rPr>
          <w:rFonts w:ascii="Times" w:eastAsia="Times" w:hAnsi="Times" w:cs="Times"/>
          <w:sz w:val="24"/>
          <w:szCs w:val="24"/>
        </w:rPr>
        <w:t xml:space="preserve">er Novels!” </w:t>
      </w:r>
      <w:r>
        <w:rPr>
          <w:rFonts w:ascii="Times" w:eastAsia="Times" w:hAnsi="Times" w:cs="Times"/>
          <w:i/>
          <w:sz w:val="24"/>
          <w:szCs w:val="24"/>
        </w:rPr>
        <w:t>YouTube</w:t>
      </w:r>
      <w:r>
        <w:rPr>
          <w:rFonts w:ascii="Times" w:eastAsia="Times" w:hAnsi="Times" w:cs="Times"/>
          <w:sz w:val="24"/>
          <w:szCs w:val="24"/>
        </w:rPr>
        <w:t xml:space="preserve">, uploaded by </w:t>
      </w:r>
    </w:p>
    <w:p w14:paraId="0000002C" w14:textId="77777777" w:rsidR="00AF7D3E" w:rsidRDefault="00387490">
      <w:pPr>
        <w:spacing w:line="480" w:lineRule="auto"/>
        <w:ind w:firstLine="720"/>
        <w:rPr>
          <w:rFonts w:ascii="Times" w:eastAsia="Times" w:hAnsi="Times" w:cs="Times"/>
          <w:sz w:val="24"/>
          <w:szCs w:val="24"/>
        </w:rPr>
      </w:pPr>
      <w:r>
        <w:rPr>
          <w:rFonts w:ascii="Times" w:eastAsia="Times" w:hAnsi="Times" w:cs="Times"/>
          <w:sz w:val="24"/>
          <w:szCs w:val="24"/>
        </w:rPr>
        <w:t xml:space="preserve">TheAntiIntellect, 20 June 2012, </w:t>
      </w:r>
      <w:hyperlink r:id="rId19">
        <w:r>
          <w:rPr>
            <w:rFonts w:ascii="Times" w:eastAsia="Times" w:hAnsi="Times" w:cs="Times"/>
            <w:color w:val="1155CC"/>
            <w:sz w:val="24"/>
            <w:szCs w:val="24"/>
            <w:u w:val="single"/>
          </w:rPr>
          <w:t>https://www.youtube.com/watch?v=F4vIGvKpT1c</w:t>
        </w:r>
      </w:hyperlink>
    </w:p>
    <w:p w14:paraId="0000002D" w14:textId="77777777" w:rsidR="00AF7D3E" w:rsidRDefault="00AF7D3E">
      <w:pPr>
        <w:spacing w:line="480" w:lineRule="auto"/>
        <w:rPr>
          <w:rFonts w:ascii="Times" w:eastAsia="Times" w:hAnsi="Times" w:cs="Times"/>
          <w:sz w:val="24"/>
          <w:szCs w:val="24"/>
        </w:rPr>
      </w:pPr>
    </w:p>
    <w:p w14:paraId="0000002E" w14:textId="77777777" w:rsidR="00AF7D3E" w:rsidRDefault="00AF7D3E">
      <w:pPr>
        <w:spacing w:line="480" w:lineRule="auto"/>
        <w:ind w:firstLine="720"/>
        <w:rPr>
          <w:rFonts w:ascii="Times" w:eastAsia="Times" w:hAnsi="Times" w:cs="Times"/>
          <w:sz w:val="24"/>
          <w:szCs w:val="24"/>
        </w:rPr>
      </w:pPr>
    </w:p>
    <w:p w14:paraId="0000002F" w14:textId="77777777" w:rsidR="00AF7D3E" w:rsidRDefault="00AF7D3E">
      <w:pPr>
        <w:spacing w:line="480" w:lineRule="auto"/>
        <w:ind w:firstLine="720"/>
        <w:rPr>
          <w:rFonts w:ascii="Times" w:eastAsia="Times" w:hAnsi="Times" w:cs="Times"/>
          <w:sz w:val="24"/>
          <w:szCs w:val="24"/>
        </w:rPr>
      </w:pPr>
    </w:p>
    <w:p w14:paraId="00000030" w14:textId="77777777" w:rsidR="00AF7D3E" w:rsidRDefault="00AF7D3E">
      <w:pPr>
        <w:spacing w:line="480" w:lineRule="auto"/>
        <w:ind w:firstLine="720"/>
        <w:rPr>
          <w:rFonts w:ascii="Times" w:eastAsia="Times" w:hAnsi="Times" w:cs="Times"/>
          <w:sz w:val="24"/>
          <w:szCs w:val="24"/>
        </w:rPr>
      </w:pPr>
    </w:p>
    <w:p w14:paraId="00000031" w14:textId="77777777" w:rsidR="00AF7D3E" w:rsidRDefault="00AF7D3E">
      <w:pPr>
        <w:spacing w:line="480" w:lineRule="auto"/>
        <w:ind w:firstLine="720"/>
        <w:rPr>
          <w:rFonts w:ascii="Times" w:eastAsia="Times" w:hAnsi="Times" w:cs="Times"/>
          <w:sz w:val="24"/>
          <w:szCs w:val="24"/>
        </w:rPr>
      </w:pPr>
    </w:p>
    <w:p w14:paraId="00000032" w14:textId="77777777" w:rsidR="00AF7D3E" w:rsidRDefault="00AF7D3E">
      <w:pPr>
        <w:spacing w:line="480" w:lineRule="auto"/>
        <w:ind w:firstLine="720"/>
        <w:rPr>
          <w:rFonts w:ascii="Times" w:eastAsia="Times" w:hAnsi="Times" w:cs="Times"/>
          <w:sz w:val="24"/>
          <w:szCs w:val="24"/>
        </w:rPr>
      </w:pPr>
    </w:p>
    <w:p w14:paraId="00000033" w14:textId="77777777" w:rsidR="00AF7D3E" w:rsidRDefault="00AF7D3E">
      <w:pPr>
        <w:spacing w:line="480" w:lineRule="auto"/>
        <w:ind w:firstLine="720"/>
        <w:rPr>
          <w:rFonts w:ascii="Times" w:eastAsia="Times" w:hAnsi="Times" w:cs="Times"/>
          <w:sz w:val="24"/>
          <w:szCs w:val="24"/>
        </w:rPr>
      </w:pPr>
    </w:p>
    <w:p w14:paraId="00000034" w14:textId="77777777" w:rsidR="00AF7D3E" w:rsidRDefault="00AF7D3E">
      <w:pPr>
        <w:spacing w:line="480" w:lineRule="auto"/>
        <w:ind w:firstLine="720"/>
        <w:rPr>
          <w:rFonts w:ascii="Times" w:eastAsia="Times" w:hAnsi="Times" w:cs="Times"/>
          <w:sz w:val="24"/>
          <w:szCs w:val="24"/>
        </w:rPr>
      </w:pPr>
    </w:p>
    <w:p w14:paraId="00000035" w14:textId="77777777" w:rsidR="00AF7D3E" w:rsidRDefault="00AF7D3E">
      <w:pPr>
        <w:spacing w:line="480" w:lineRule="auto"/>
        <w:ind w:firstLine="720"/>
        <w:rPr>
          <w:rFonts w:ascii="Times" w:eastAsia="Times" w:hAnsi="Times" w:cs="Times"/>
          <w:sz w:val="24"/>
          <w:szCs w:val="24"/>
        </w:rPr>
      </w:pPr>
    </w:p>
    <w:p w14:paraId="00000036" w14:textId="77777777" w:rsidR="00AF7D3E" w:rsidRDefault="00AF7D3E">
      <w:pPr>
        <w:spacing w:line="480" w:lineRule="auto"/>
        <w:ind w:firstLine="720"/>
        <w:rPr>
          <w:rFonts w:ascii="Times" w:eastAsia="Times" w:hAnsi="Times" w:cs="Times"/>
          <w:sz w:val="24"/>
          <w:szCs w:val="24"/>
        </w:rPr>
      </w:pPr>
    </w:p>
    <w:p w14:paraId="00000037" w14:textId="77777777" w:rsidR="00AF7D3E" w:rsidRDefault="00AF7D3E">
      <w:pPr>
        <w:spacing w:line="480" w:lineRule="auto"/>
        <w:ind w:firstLine="720"/>
        <w:rPr>
          <w:rFonts w:ascii="Times" w:eastAsia="Times" w:hAnsi="Times" w:cs="Times"/>
          <w:sz w:val="24"/>
          <w:szCs w:val="24"/>
        </w:rPr>
      </w:pPr>
    </w:p>
    <w:p w14:paraId="00000038" w14:textId="77777777" w:rsidR="00AF7D3E" w:rsidRDefault="00AF7D3E">
      <w:pPr>
        <w:spacing w:line="480" w:lineRule="auto"/>
        <w:ind w:firstLine="720"/>
        <w:rPr>
          <w:rFonts w:ascii="Times" w:eastAsia="Times" w:hAnsi="Times" w:cs="Times"/>
          <w:sz w:val="24"/>
          <w:szCs w:val="24"/>
        </w:rPr>
      </w:pPr>
    </w:p>
    <w:p w14:paraId="00000039" w14:textId="77777777" w:rsidR="00AF7D3E" w:rsidRDefault="00AF7D3E">
      <w:pPr>
        <w:spacing w:line="480" w:lineRule="auto"/>
        <w:ind w:firstLine="720"/>
        <w:rPr>
          <w:rFonts w:ascii="Times" w:eastAsia="Times" w:hAnsi="Times" w:cs="Times"/>
          <w:sz w:val="24"/>
          <w:szCs w:val="24"/>
        </w:rPr>
      </w:pPr>
    </w:p>
    <w:p w14:paraId="0000003A" w14:textId="77777777" w:rsidR="00AF7D3E" w:rsidRDefault="00AF7D3E">
      <w:pPr>
        <w:spacing w:line="480" w:lineRule="auto"/>
        <w:ind w:firstLine="720"/>
        <w:rPr>
          <w:rFonts w:ascii="Times" w:eastAsia="Times" w:hAnsi="Times" w:cs="Times"/>
          <w:sz w:val="24"/>
          <w:szCs w:val="24"/>
        </w:rPr>
      </w:pPr>
    </w:p>
    <w:p w14:paraId="0000003B" w14:textId="77777777" w:rsidR="00AF7D3E" w:rsidRDefault="00AF7D3E">
      <w:pPr>
        <w:spacing w:line="480" w:lineRule="auto"/>
        <w:rPr>
          <w:rFonts w:ascii="Times" w:eastAsia="Times" w:hAnsi="Times" w:cs="Times"/>
          <w:sz w:val="24"/>
          <w:szCs w:val="24"/>
        </w:rPr>
      </w:pPr>
    </w:p>
    <w:p w14:paraId="0000003C" w14:textId="77777777" w:rsidR="00AF7D3E" w:rsidRDefault="00AF7D3E">
      <w:pPr>
        <w:spacing w:line="480" w:lineRule="auto"/>
        <w:rPr>
          <w:rFonts w:ascii="Times" w:eastAsia="Times" w:hAnsi="Times" w:cs="Times"/>
          <w:sz w:val="24"/>
          <w:szCs w:val="24"/>
        </w:rPr>
      </w:pPr>
    </w:p>
    <w:p w14:paraId="0000003D" w14:textId="77777777" w:rsidR="00AF7D3E" w:rsidRDefault="00AF7D3E">
      <w:pPr>
        <w:spacing w:line="480" w:lineRule="auto"/>
        <w:rPr>
          <w:rFonts w:ascii="Times" w:eastAsia="Times" w:hAnsi="Times" w:cs="Times"/>
          <w:sz w:val="24"/>
          <w:szCs w:val="24"/>
        </w:rPr>
      </w:pPr>
    </w:p>
    <w:p w14:paraId="0000003E" w14:textId="77777777" w:rsidR="00AF7D3E" w:rsidRDefault="00AF7D3E">
      <w:pPr>
        <w:spacing w:line="480" w:lineRule="auto"/>
        <w:rPr>
          <w:rFonts w:ascii="Times" w:eastAsia="Times" w:hAnsi="Times" w:cs="Times"/>
          <w:sz w:val="24"/>
          <w:szCs w:val="24"/>
        </w:rPr>
      </w:pPr>
    </w:p>
    <w:sectPr w:rsidR="00AF7D3E">
      <w:headerReference w:type="default" r:id="rId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4-23T09:42:00Z" w:initials="MOU">
    <w:p w14:paraId="46C9A502" w14:textId="05BAE324" w:rsidR="007C5983" w:rsidRDefault="007C5983">
      <w:pPr>
        <w:pStyle w:val="CommentText"/>
      </w:pPr>
      <w:r>
        <w:rPr>
          <w:rStyle w:val="CommentReference"/>
        </w:rPr>
        <w:annotationRef/>
      </w:r>
      <w:r>
        <w:t xml:space="preserve">As a reader, I think there’s a way to push the significance of this project. Can you explain why you chose two Black women and these Black women specifically over others? What makes them good examples to understand how Black women writers engage white publishing industries to give worth to their literacies and thus Black literacy? </w:t>
      </w:r>
    </w:p>
  </w:comment>
  <w:comment w:id="1" w:author="Microsoft Office User" w:date="2020-04-23T09:46:00Z" w:initials="MOU">
    <w:p w14:paraId="474FFF65" w14:textId="2AAB3042" w:rsidR="00D1311C" w:rsidRDefault="00D1311C">
      <w:pPr>
        <w:pStyle w:val="CommentText"/>
      </w:pPr>
      <w:r>
        <w:rPr>
          <w:rStyle w:val="CommentReference"/>
        </w:rPr>
        <w:annotationRef/>
      </w:r>
      <w:r>
        <w:t xml:space="preserve">For the webtext, I think you should make sure there’s a descriptive heading so readers know what each section is about. </w:t>
      </w:r>
    </w:p>
  </w:comment>
  <w:comment w:id="2" w:author="Microsoft Office User" w:date="2020-04-23T09:47:00Z" w:initials="MOU">
    <w:p w14:paraId="04672F3E" w14:textId="6F2968EB" w:rsidR="00D1311C" w:rsidRDefault="00D1311C">
      <w:pPr>
        <w:pStyle w:val="CommentText"/>
      </w:pPr>
      <w:r>
        <w:rPr>
          <w:rStyle w:val="CommentReference"/>
        </w:rPr>
        <w:annotationRef/>
      </w:r>
      <w:r>
        <w:t>I was wondering how these two threads link? I think the sections above really demonstrate the problem for Black writers had with white patrons and publishers. How does this alternative location link? Just a sentence or two would help I think</w:t>
      </w:r>
    </w:p>
  </w:comment>
  <w:comment w:id="3" w:author="Microsoft Office User" w:date="2020-04-23T09:49:00Z" w:initials="MOU">
    <w:p w14:paraId="22AAFA08" w14:textId="2DC76140" w:rsidR="00D1311C" w:rsidRDefault="00D1311C">
      <w:pPr>
        <w:pStyle w:val="CommentText"/>
      </w:pPr>
      <w:r>
        <w:rPr>
          <w:rStyle w:val="CommentReference"/>
        </w:rPr>
        <w:annotationRef/>
      </w:r>
      <w:r>
        <w:t>While equal right is key, I think as a reader I since another context that fits the topic of your work, that the Black press offered a space for Black literacy to thrive in its own way unlike the patrons you describe above!</w:t>
      </w:r>
    </w:p>
  </w:comment>
  <w:comment w:id="4" w:author="Microsoft Office User" w:date="2020-04-23T09:51:00Z" w:initials="MOU">
    <w:p w14:paraId="54EAAF83" w14:textId="58301415" w:rsidR="00D1311C" w:rsidRDefault="00D1311C">
      <w:pPr>
        <w:pStyle w:val="CommentText"/>
      </w:pPr>
      <w:r>
        <w:rPr>
          <w:rStyle w:val="CommentReference"/>
        </w:rPr>
        <w:annotationRef/>
      </w:r>
      <w:r>
        <w:t>This could be a new section. But I think a transition would be needed here as you’re switching to Black women writers.</w:t>
      </w:r>
    </w:p>
  </w:comment>
  <w:comment w:id="5" w:author="Microsoft Office User" w:date="2020-04-23T09:55:00Z" w:initials="MOU">
    <w:p w14:paraId="7AED6D92" w14:textId="77777777" w:rsidR="00B528FF" w:rsidRDefault="00B528FF">
      <w:pPr>
        <w:pStyle w:val="CommentText"/>
      </w:pPr>
      <w:r>
        <w:rPr>
          <w:rStyle w:val="CommentReference"/>
        </w:rPr>
        <w:annotationRef/>
      </w:r>
      <w:r>
        <w:t xml:space="preserve">I think I’m having trouble seeing the connection here too. If the paragraph above introduces Black women writers and name a tactic for getting around gender norms, how does this paragraph that introduces Ida B. Wells connect? I think the project just needs clearer transitions. </w:t>
      </w:r>
    </w:p>
    <w:p w14:paraId="26C11167" w14:textId="77777777" w:rsidR="00B528FF" w:rsidRDefault="00B528FF">
      <w:pPr>
        <w:pStyle w:val="CommentText"/>
      </w:pPr>
    </w:p>
    <w:p w14:paraId="12BC47EE" w14:textId="04484EF0" w:rsidR="00B528FF" w:rsidRDefault="00B528FF">
      <w:pPr>
        <w:pStyle w:val="CommentText"/>
      </w:pPr>
      <w:r>
        <w:t>I see you spend some time explaining how patrons exploited Black writers and then how Black writers could use the Black press. A good follow up to all that set up is, A. This history suggests that Black writers only had two choices: be exploited or find Black-owned spaces. But Black literacy and rhetoric exists in a middle ground: work around exploitation in white spaces. We’re gonna look at two Black women writers for finding a third option, and we’ll see they heavily relied on rhetoric to make their success work.</w:t>
      </w:r>
    </w:p>
    <w:p w14:paraId="5C64479A" w14:textId="77777777" w:rsidR="00B528FF" w:rsidRDefault="00B528FF">
      <w:pPr>
        <w:pStyle w:val="CommentText"/>
      </w:pPr>
    </w:p>
    <w:p w14:paraId="7341BBBA" w14:textId="7C534937" w:rsidR="00B528FF" w:rsidRDefault="00B528FF">
      <w:pPr>
        <w:pStyle w:val="CommentText"/>
      </w:pPr>
      <w:r>
        <w:t>Or something like that. Point is, you have something going here. You just need to link them together. And you’ll still have these same transitions for the webtext!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C9A502" w15:done="0"/>
  <w15:commentEx w15:paraId="474FFF65" w15:done="0"/>
  <w15:commentEx w15:paraId="04672F3E" w15:done="0"/>
  <w15:commentEx w15:paraId="22AAFA08" w15:done="0"/>
  <w15:commentEx w15:paraId="54EAAF83" w15:done="0"/>
  <w15:commentEx w15:paraId="7341BB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C9A502" w16cid:durableId="224BE18E"/>
  <w16cid:commentId w16cid:paraId="474FFF65" w16cid:durableId="224BE273"/>
  <w16cid:commentId w16cid:paraId="04672F3E" w16cid:durableId="224BE2CC"/>
  <w16cid:commentId w16cid:paraId="22AAFA08" w16cid:durableId="224BE32F"/>
  <w16cid:commentId w16cid:paraId="54EAAF83" w16cid:durableId="224BE3A1"/>
  <w16cid:commentId w16cid:paraId="7341BBBA" w16cid:durableId="224BE4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7D654" w14:textId="77777777" w:rsidR="00387490" w:rsidRDefault="00387490">
      <w:pPr>
        <w:spacing w:line="240" w:lineRule="auto"/>
      </w:pPr>
      <w:r>
        <w:separator/>
      </w:r>
    </w:p>
  </w:endnote>
  <w:endnote w:type="continuationSeparator" w:id="0">
    <w:p w14:paraId="37898850" w14:textId="77777777" w:rsidR="00387490" w:rsidRDefault="003874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87A10" w14:textId="77777777" w:rsidR="00387490" w:rsidRDefault="00387490">
      <w:pPr>
        <w:spacing w:line="240" w:lineRule="auto"/>
      </w:pPr>
      <w:r>
        <w:separator/>
      </w:r>
    </w:p>
  </w:footnote>
  <w:footnote w:type="continuationSeparator" w:id="0">
    <w:p w14:paraId="411CA77B" w14:textId="77777777" w:rsidR="00387490" w:rsidRDefault="003874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F" w14:textId="5B526FED" w:rsidR="00AF7D3E" w:rsidRDefault="00387490">
    <w:pPr>
      <w:jc w:val="right"/>
      <w:rPr>
        <w:rFonts w:ascii="Times" w:eastAsia="Times" w:hAnsi="Times" w:cs="Times"/>
        <w:sz w:val="24"/>
        <w:szCs w:val="24"/>
      </w:rPr>
    </w:pPr>
    <w:r>
      <w:rPr>
        <w:rFonts w:ascii="Times" w:eastAsia="Times" w:hAnsi="Times" w:cs="Times"/>
        <w:sz w:val="24"/>
        <w:szCs w:val="24"/>
      </w:rPr>
      <w:t xml:space="preserve">Quinonez </w:t>
    </w:r>
    <w:r>
      <w:rPr>
        <w:rFonts w:ascii="Times" w:eastAsia="Times" w:hAnsi="Times" w:cs="Times"/>
        <w:sz w:val="24"/>
        <w:szCs w:val="24"/>
      </w:rPr>
      <w:fldChar w:fldCharType="begin"/>
    </w:r>
    <w:r>
      <w:rPr>
        <w:rFonts w:ascii="Times" w:eastAsia="Times" w:hAnsi="Times" w:cs="Times"/>
        <w:sz w:val="24"/>
        <w:szCs w:val="24"/>
      </w:rPr>
      <w:instrText>PAGE</w:instrText>
    </w:r>
    <w:r w:rsidR="007C5983">
      <w:rPr>
        <w:rFonts w:ascii="Times" w:eastAsia="Times" w:hAnsi="Times" w:cs="Times"/>
        <w:sz w:val="24"/>
        <w:szCs w:val="24"/>
      </w:rPr>
      <w:fldChar w:fldCharType="separate"/>
    </w:r>
    <w:r w:rsidR="007C5983">
      <w:rPr>
        <w:rFonts w:ascii="Times" w:eastAsia="Times" w:hAnsi="Times" w:cs="Times"/>
        <w:noProof/>
        <w:sz w:val="24"/>
        <w:szCs w:val="24"/>
      </w:rPr>
      <w:t>1</w:t>
    </w:r>
    <w:r>
      <w:rPr>
        <w:rFonts w:ascii="Times" w:eastAsia="Times" w:hAnsi="Times" w:cs="Times"/>
        <w:sz w:val="24"/>
        <w:szCs w:val="24"/>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D3E"/>
    <w:rsid w:val="00387490"/>
    <w:rsid w:val="007C5983"/>
    <w:rsid w:val="00AF7D3E"/>
    <w:rsid w:val="00B528FF"/>
    <w:rsid w:val="00D1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57F6DD"/>
  <w15:docId w15:val="{79B11D40-1178-8D47-A9DB-69935822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C5983"/>
    <w:rPr>
      <w:sz w:val="16"/>
      <w:szCs w:val="16"/>
    </w:rPr>
  </w:style>
  <w:style w:type="paragraph" w:styleId="CommentText">
    <w:name w:val="annotation text"/>
    <w:basedOn w:val="Normal"/>
    <w:link w:val="CommentTextChar"/>
    <w:uiPriority w:val="99"/>
    <w:semiHidden/>
    <w:unhideWhenUsed/>
    <w:rsid w:val="007C5983"/>
    <w:pPr>
      <w:spacing w:line="240" w:lineRule="auto"/>
    </w:pPr>
    <w:rPr>
      <w:sz w:val="20"/>
      <w:szCs w:val="20"/>
    </w:rPr>
  </w:style>
  <w:style w:type="character" w:customStyle="1" w:styleId="CommentTextChar">
    <w:name w:val="Comment Text Char"/>
    <w:basedOn w:val="DefaultParagraphFont"/>
    <w:link w:val="CommentText"/>
    <w:uiPriority w:val="99"/>
    <w:semiHidden/>
    <w:rsid w:val="007C5983"/>
    <w:rPr>
      <w:sz w:val="20"/>
      <w:szCs w:val="20"/>
    </w:rPr>
  </w:style>
  <w:style w:type="paragraph" w:styleId="CommentSubject">
    <w:name w:val="annotation subject"/>
    <w:basedOn w:val="CommentText"/>
    <w:next w:val="CommentText"/>
    <w:link w:val="CommentSubjectChar"/>
    <w:uiPriority w:val="99"/>
    <w:semiHidden/>
    <w:unhideWhenUsed/>
    <w:rsid w:val="007C5983"/>
    <w:rPr>
      <w:b/>
      <w:bCs/>
    </w:rPr>
  </w:style>
  <w:style w:type="character" w:customStyle="1" w:styleId="CommentSubjectChar">
    <w:name w:val="Comment Subject Char"/>
    <w:basedOn w:val="CommentTextChar"/>
    <w:link w:val="CommentSubject"/>
    <w:uiPriority w:val="99"/>
    <w:semiHidden/>
    <w:rsid w:val="007C5983"/>
    <w:rPr>
      <w:b/>
      <w:bCs/>
      <w:sz w:val="20"/>
      <w:szCs w:val="20"/>
    </w:rPr>
  </w:style>
  <w:style w:type="paragraph" w:styleId="BalloonText">
    <w:name w:val="Balloon Text"/>
    <w:basedOn w:val="Normal"/>
    <w:link w:val="BalloonTextChar"/>
    <w:uiPriority w:val="99"/>
    <w:semiHidden/>
    <w:unhideWhenUsed/>
    <w:rsid w:val="007C598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598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biography.com/activist/ida-b-wells" TargetMode="External"/><Relationship Id="rId18" Type="http://schemas.openxmlformats.org/officeDocument/2006/relationships/hyperlink" Target="https://www.oah.org/tah/issues/2018/august/the-jim-crow-era-black-press-of-and-for-its-readership/"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https://hilo.hawaii.edu/campuscenter/hohonu/volumes/documents/TheEvolutionofFemaleWriters-AnExplorationofTheirIssuesandConcernsfromthe19thCenturytoTodaySamanthaHowell.pdf" TargetMode="External"/><Relationship Id="rId17" Type="http://schemas.openxmlformats.org/officeDocument/2006/relationships/hyperlink" Target="https://www.brynmawr.edu/bulletin/her-own-words-toni-morrison-writing-editing-and-teaching" TargetMode="External"/><Relationship Id="rId2" Type="http://schemas.openxmlformats.org/officeDocument/2006/relationships/settings" Target="settings.xml"/><Relationship Id="rId16" Type="http://schemas.openxmlformats.org/officeDocument/2006/relationships/hyperlink" Target="https://www.history.com/news/ida-b-wells-lynching-memphis-chicago"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www.youtube.com/watch?v=iI4c2K_yb9s" TargetMode="External"/><Relationship Id="rId5" Type="http://schemas.openxmlformats.org/officeDocument/2006/relationships/endnotes" Target="endnotes.xml"/><Relationship Id="rId15" Type="http://schemas.openxmlformats.org/officeDocument/2006/relationships/hyperlink" Target="https://www.thoughtco.com/african-american-news-publications-45389" TargetMode="External"/><Relationship Id="rId23" Type="http://schemas.openxmlformats.org/officeDocument/2006/relationships/theme" Target="theme/theme1.xml"/><Relationship Id="rId10" Type="http://schemas.openxmlformats.org/officeDocument/2006/relationships/hyperlink" Target="https://journals.openedition.org/lisa/5519" TargetMode="External"/><Relationship Id="rId19" Type="http://schemas.openxmlformats.org/officeDocument/2006/relationships/hyperlink" Target="https://www.youtube.com/watch?v=F4vIGvKpT1c" TargetMode="External"/><Relationship Id="rId4" Type="http://schemas.openxmlformats.org/officeDocument/2006/relationships/footnotes" Target="footnotes.xml"/><Relationship Id="rId9" Type="http://schemas.openxmlformats.org/officeDocument/2006/relationships/hyperlink" Target="https://www.bloomsbury.com/us/academic/for-authors/a-guide-to-the-publishing-process/" TargetMode="External"/><Relationship Id="rId14" Type="http://schemas.openxmlformats.org/officeDocument/2006/relationships/hyperlink" Target="https://www.youtube.com/watch?v=4FlnAFH4HV4"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2774</Words>
  <Characters>15818</Characters>
  <Application>Microsoft Office Word</Application>
  <DocSecurity>0</DocSecurity>
  <Lines>131</Lines>
  <Paragraphs>37</Paragraphs>
  <ScaleCrop>false</ScaleCrop>
  <Company/>
  <LinksUpToDate>false</LinksUpToDate>
  <CharactersWithSpaces>18555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2020-04-23T14:41:00Z</dcterms:created>
  <dcterms:modified xsi:type="dcterms:W3CDTF">2020-04-23T15:03:00Z</dcterms:modified>
</cp:coreProperties>
</file>