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rm7dg2djubh" w:id="0"/>
      <w:bookmarkEnd w:id="0"/>
      <w:r w:rsidDel="00000000" w:rsidR="00000000" w:rsidRPr="00000000">
        <w:rPr>
          <w:rtl w:val="0"/>
        </w:rPr>
        <w:t xml:space="preserve">Fish-People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9ufiyaf8i8m" w:id="1"/>
      <w:bookmarkEnd w:id="1"/>
      <w:r w:rsidDel="00000000" w:rsidR="00000000" w:rsidRPr="00000000">
        <w:drawing>
          <wp:inline distB="19050" distT="19050" distL="19050" distR="19050">
            <wp:extent cx="1503363" cy="1503363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363" cy="150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Concepts: An aggressive enemy that attacks with a trident/harpoon. Think of what a zombie would sound like with a throat full of water. We will also be recording the gurgling of water to layer 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Voice SFX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Getting Hurt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vocalizations, lower 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Short, but much more aggressive (you are stabbing with a trident!)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Walking Around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cries made to intimidate, lower growl, a little drawn out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Dying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attacking but more drawn out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Gurgle Water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gurgle water without vocalization, and then with but with the lowest register you can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Rainmire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Voice Over Phrase Sheets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Relationship Id="rId6" Type="http://schemas.openxmlformats.org/officeDocument/2006/relationships/header" Target="header1.xml"/></Relationships>
</file>